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CE0F" w14:textId="71F8E595" w:rsidR="00951F39" w:rsidRPr="00951F39" w:rsidRDefault="00951F39" w:rsidP="006A366E">
      <w:pPr>
        <w:tabs>
          <w:tab w:val="left" w:pos="4680"/>
        </w:tabs>
        <w:ind w:right="-144"/>
        <w:jc w:val="center"/>
        <w:rPr>
          <w:bCs/>
          <w:sz w:val="36"/>
          <w:szCs w:val="36"/>
        </w:rPr>
      </w:pPr>
      <w:r w:rsidRPr="00951F39">
        <w:rPr>
          <w:bCs/>
          <w:sz w:val="36"/>
          <w:szCs w:val="36"/>
        </w:rPr>
        <w:t xml:space="preserve">Supplementary </w:t>
      </w:r>
      <w:r w:rsidR="00CC0492">
        <w:rPr>
          <w:bCs/>
          <w:sz w:val="36"/>
          <w:szCs w:val="36"/>
        </w:rPr>
        <w:t>Information</w:t>
      </w:r>
    </w:p>
    <w:p w14:paraId="5251C223" w14:textId="2864287B" w:rsidR="00DD57E1" w:rsidRPr="00966DAB" w:rsidRDefault="00CA086C" w:rsidP="006A366E">
      <w:pPr>
        <w:tabs>
          <w:tab w:val="left" w:pos="4680"/>
        </w:tabs>
        <w:ind w:right="-144"/>
        <w:jc w:val="center"/>
        <w:rPr>
          <w:bCs/>
          <w:sz w:val="28"/>
          <w:szCs w:val="28"/>
          <w:lang w:val="en-US"/>
        </w:rPr>
      </w:pPr>
      <w:r>
        <w:rPr>
          <w:bCs/>
          <w:sz w:val="28"/>
          <w:szCs w:val="28"/>
          <w:lang w:val="en-US"/>
        </w:rPr>
        <w:t>RNA c</w:t>
      </w:r>
      <w:r w:rsidR="00DD57E1" w:rsidRPr="00966DAB">
        <w:rPr>
          <w:bCs/>
          <w:sz w:val="28"/>
          <w:szCs w:val="28"/>
          <w:lang w:val="en-US"/>
        </w:rPr>
        <w:t xml:space="preserve">onformational propensities determine cellular </w:t>
      </w:r>
      <w:proofErr w:type="gramStart"/>
      <w:r w:rsidR="00DD57E1" w:rsidRPr="00966DAB">
        <w:rPr>
          <w:bCs/>
          <w:sz w:val="28"/>
          <w:szCs w:val="28"/>
          <w:lang w:val="en-US"/>
        </w:rPr>
        <w:t>activity</w:t>
      </w:r>
      <w:proofErr w:type="gramEnd"/>
    </w:p>
    <w:p w14:paraId="2D4B51A2" w14:textId="77777777" w:rsidR="00790F88" w:rsidRPr="00DD57E1" w:rsidRDefault="00790F88" w:rsidP="006A366E">
      <w:pPr>
        <w:ind w:right="-144"/>
        <w:jc w:val="center"/>
        <w:rPr>
          <w:bCs/>
        </w:rPr>
      </w:pPr>
    </w:p>
    <w:p w14:paraId="37FBC689" w14:textId="1256FAF7" w:rsidR="00DD57E1" w:rsidRPr="00966DAB" w:rsidRDefault="00DD57E1" w:rsidP="006A366E">
      <w:pPr>
        <w:ind w:right="-144"/>
        <w:jc w:val="center"/>
        <w:rPr>
          <w:bCs/>
          <w:szCs w:val="24"/>
          <w:lang w:val="en-US"/>
        </w:rPr>
      </w:pPr>
      <w:r w:rsidRPr="00966DAB">
        <w:rPr>
          <w:bCs/>
          <w:szCs w:val="24"/>
          <w:lang w:val="en-US"/>
        </w:rPr>
        <w:t>Megan L</w:t>
      </w:r>
      <w:r w:rsidR="00F83E24">
        <w:rPr>
          <w:bCs/>
          <w:szCs w:val="24"/>
          <w:lang w:val="en-US"/>
        </w:rPr>
        <w:t>.</w:t>
      </w:r>
      <w:r w:rsidRPr="00966DAB">
        <w:rPr>
          <w:bCs/>
          <w:szCs w:val="24"/>
          <w:lang w:val="en-US"/>
        </w:rPr>
        <w:t xml:space="preserve"> Ke</w:t>
      </w:r>
      <w:r w:rsidR="001765B6">
        <w:rPr>
          <w:bCs/>
          <w:szCs w:val="24"/>
          <w:lang w:val="en-US"/>
        </w:rPr>
        <w:t>n</w:t>
      </w:r>
      <w:r w:rsidRPr="00966DAB">
        <w:rPr>
          <w:bCs/>
          <w:szCs w:val="24"/>
          <w:lang w:val="en-US"/>
        </w:rPr>
        <w:t>, Rohit Roy, Ainan Geng, Laura R</w:t>
      </w:r>
      <w:r w:rsidR="00F83E24">
        <w:rPr>
          <w:bCs/>
          <w:szCs w:val="24"/>
          <w:lang w:val="en-US"/>
        </w:rPr>
        <w:t>.</w:t>
      </w:r>
      <w:r w:rsidRPr="00966DAB">
        <w:rPr>
          <w:bCs/>
          <w:szCs w:val="24"/>
          <w:lang w:val="en-US"/>
        </w:rPr>
        <w:t xml:space="preserve"> Ganser, </w:t>
      </w:r>
      <w:r w:rsidR="009220C2">
        <w:rPr>
          <w:bCs/>
          <w:szCs w:val="24"/>
          <w:lang w:val="en-US"/>
        </w:rPr>
        <w:t xml:space="preserve">Akanksha Manghrani, </w:t>
      </w:r>
      <w:r w:rsidRPr="00966DAB">
        <w:rPr>
          <w:bCs/>
          <w:szCs w:val="24"/>
          <w:lang w:val="en-US"/>
        </w:rPr>
        <w:t>Bryan R. Cullen, Ursula Schulze-Gahmen, Daniel Herschlag, and Hashim M. Al-Hashimi</w:t>
      </w:r>
    </w:p>
    <w:p w14:paraId="20221201" w14:textId="77777777" w:rsidR="005F2D38" w:rsidRPr="00966DAB" w:rsidRDefault="005F2D38" w:rsidP="006A366E">
      <w:pPr>
        <w:ind w:right="-144"/>
        <w:jc w:val="center"/>
        <w:rPr>
          <w:bCs/>
          <w:szCs w:val="24"/>
        </w:rPr>
      </w:pPr>
    </w:p>
    <w:p w14:paraId="698F6902" w14:textId="18F09244" w:rsidR="001466C2" w:rsidRPr="001466C2" w:rsidRDefault="00951F39" w:rsidP="001466C2">
      <w:pPr>
        <w:ind w:right="-144"/>
        <w:jc w:val="center"/>
        <w:rPr>
          <w:szCs w:val="24"/>
        </w:rPr>
      </w:pPr>
      <w:r w:rsidRPr="00966DAB">
        <w:rPr>
          <w:szCs w:val="24"/>
        </w:rPr>
        <w:t>Correspond</w:t>
      </w:r>
      <w:r w:rsidR="00DD57E1" w:rsidRPr="00966DAB">
        <w:rPr>
          <w:szCs w:val="24"/>
        </w:rPr>
        <w:t>ence to</w:t>
      </w:r>
      <w:r w:rsidRPr="00966DAB">
        <w:rPr>
          <w:szCs w:val="24"/>
        </w:rPr>
        <w:t xml:space="preserve">: </w:t>
      </w:r>
      <w:r w:rsidR="003F31EC" w:rsidRPr="00966DAB">
        <w:rPr>
          <w:bCs/>
          <w:szCs w:val="24"/>
        </w:rPr>
        <w:t xml:space="preserve">Ursula Schulze-Gahmen, </w:t>
      </w:r>
      <w:r w:rsidR="003F31EC" w:rsidRPr="00966DAB">
        <w:rPr>
          <w:szCs w:val="24"/>
        </w:rPr>
        <w:t xml:space="preserve">ursula.schulzegahmen@gladstone.ucsf.edu; </w:t>
      </w:r>
      <w:r w:rsidR="001E64DC">
        <w:rPr>
          <w:szCs w:val="24"/>
        </w:rPr>
        <w:t xml:space="preserve">Daniel Herschlag, </w:t>
      </w:r>
      <w:r w:rsidR="001E64DC" w:rsidRPr="001E64DC">
        <w:rPr>
          <w:szCs w:val="24"/>
        </w:rPr>
        <w:t>herschla@stanford.edu</w:t>
      </w:r>
      <w:r w:rsidR="001E64DC">
        <w:rPr>
          <w:szCs w:val="24"/>
        </w:rPr>
        <w:t>;</w:t>
      </w:r>
      <w:r w:rsidR="001E64DC" w:rsidRPr="001E64DC">
        <w:rPr>
          <w:szCs w:val="24"/>
        </w:rPr>
        <w:t xml:space="preserve"> </w:t>
      </w:r>
      <w:r w:rsidRPr="00966DAB">
        <w:rPr>
          <w:szCs w:val="24"/>
        </w:rPr>
        <w:t xml:space="preserve">Hashim </w:t>
      </w:r>
      <w:r w:rsidR="003F31EC" w:rsidRPr="00966DAB">
        <w:rPr>
          <w:szCs w:val="24"/>
        </w:rPr>
        <w:t xml:space="preserve">M. </w:t>
      </w:r>
      <w:r w:rsidRPr="00966DAB">
        <w:rPr>
          <w:szCs w:val="24"/>
        </w:rPr>
        <w:t xml:space="preserve">Al-Hashimi, </w:t>
      </w:r>
      <w:r w:rsidR="00EF5E43" w:rsidRPr="00C215C9">
        <w:rPr>
          <w:sz w:val="22"/>
          <w:szCs w:val="22"/>
          <w:lang w:val="en-US"/>
        </w:rPr>
        <w:t>ha2639@cumc.columbia.edu</w:t>
      </w:r>
      <w:r w:rsidR="00EF5E43" w:rsidRPr="0008326A">
        <w:rPr>
          <w:sz w:val="22"/>
          <w:szCs w:val="22"/>
          <w:lang w:val="en-US"/>
        </w:rPr>
        <w:t xml:space="preserve"> </w:t>
      </w:r>
      <w:r w:rsidR="001466C2">
        <w:rPr>
          <w:b/>
          <w:bCs/>
          <w:lang w:val="en-US"/>
        </w:rPr>
        <w:br w:type="page"/>
      </w:r>
    </w:p>
    <w:p w14:paraId="7E53A6DE" w14:textId="77777777" w:rsidR="005B05E4" w:rsidRPr="00690F29" w:rsidRDefault="005B05E4" w:rsidP="005B05E4">
      <w:pPr>
        <w:rPr>
          <w:b/>
          <w:bCs/>
          <w:sz w:val="28"/>
          <w:szCs w:val="28"/>
          <w:lang w:val="en-US"/>
        </w:rPr>
      </w:pPr>
      <w:r w:rsidRPr="00690F29">
        <w:rPr>
          <w:b/>
          <w:bCs/>
          <w:sz w:val="28"/>
          <w:szCs w:val="28"/>
          <w:lang w:val="en-US"/>
        </w:rPr>
        <w:lastRenderedPageBreak/>
        <w:t>Methods</w:t>
      </w:r>
    </w:p>
    <w:p w14:paraId="6A3596AB" w14:textId="77777777" w:rsidR="005B05E4" w:rsidRPr="008A6D84" w:rsidRDefault="005B05E4" w:rsidP="005B05E4">
      <w:pPr>
        <w:rPr>
          <w:b/>
          <w:bCs/>
        </w:rPr>
      </w:pPr>
      <w:r w:rsidRPr="008A6D84">
        <w:rPr>
          <w:b/>
          <w:bCs/>
        </w:rPr>
        <w:t>Preparation and purification of RNA</w:t>
      </w:r>
    </w:p>
    <w:p w14:paraId="24E2206C" w14:textId="77777777" w:rsidR="005B05E4" w:rsidRPr="008A6D84" w:rsidRDefault="005B05E4" w:rsidP="005B05E4">
      <w:pPr>
        <w:jc w:val="both"/>
        <w:rPr>
          <w:lang w:val="en-US"/>
        </w:rPr>
      </w:pPr>
      <w:r w:rsidRPr="008A6D84">
        <w:rPr>
          <w:lang w:val="en-US"/>
        </w:rPr>
        <w:t xml:space="preserve">Unlabeled wtTAR and TAR mutants (full sequences listed in Supplementary Table </w:t>
      </w:r>
      <w:r>
        <w:rPr>
          <w:lang w:val="en-US"/>
        </w:rPr>
        <w:t>7</w:t>
      </w:r>
      <w:r w:rsidRPr="008A6D84">
        <w:rPr>
          <w:lang w:val="en-US"/>
        </w:rPr>
        <w:t xml:space="preserve">) for NMR experiments and </w:t>
      </w:r>
      <w:r w:rsidRPr="008A6D84">
        <w:rPr>
          <w:i/>
          <w:iCs/>
          <w:lang w:val="en-US"/>
        </w:rPr>
        <w:t>in vitro</w:t>
      </w:r>
      <w:r w:rsidRPr="008A6D84">
        <w:rPr>
          <w:lang w:val="en-US"/>
        </w:rPr>
        <w:t xml:space="preserve"> displacement assays were synthesized with the </w:t>
      </w:r>
      <w:proofErr w:type="spellStart"/>
      <w:r w:rsidRPr="008A6D84">
        <w:rPr>
          <w:lang w:val="en-US"/>
        </w:rPr>
        <w:t>MerMade</w:t>
      </w:r>
      <w:proofErr w:type="spellEnd"/>
      <w:r w:rsidRPr="008A6D84">
        <w:rPr>
          <w:lang w:val="en-US"/>
        </w:rPr>
        <w:t xml:space="preserve"> 6 DNA/RNA synthesizer (</w:t>
      </w:r>
      <w:proofErr w:type="spellStart"/>
      <w:r w:rsidRPr="008A6D84">
        <w:rPr>
          <w:lang w:val="en-US"/>
        </w:rPr>
        <w:t>Bioautomation</w:t>
      </w:r>
      <w:proofErr w:type="spellEnd"/>
      <w:r w:rsidRPr="008A6D84">
        <w:rPr>
          <w:lang w:val="en-US"/>
        </w:rPr>
        <w:t xml:space="preserve">) using standard </w:t>
      </w:r>
      <w:proofErr w:type="spellStart"/>
      <w:r w:rsidRPr="008A6D84">
        <w:rPr>
          <w:lang w:val="en-US"/>
        </w:rPr>
        <w:t>phosphoramidite</w:t>
      </w:r>
      <w:proofErr w:type="spellEnd"/>
      <w:r w:rsidRPr="008A6D84">
        <w:rPr>
          <w:lang w:val="en-US"/>
        </w:rPr>
        <w:t xml:space="preserve"> chemistry and 2'-hydroxyl deprotection protocols</w:t>
      </w:r>
      <w:r>
        <w:rPr>
          <w:lang w:val="en-US"/>
        </w:rPr>
        <w:t xml:space="preserve">. </w:t>
      </w:r>
      <w:r w:rsidRPr="008A6D84">
        <w:rPr>
          <w:lang w:val="en-US"/>
        </w:rPr>
        <w:t>Samples were purified using 20% (w/v) denaturing polyacrylamide gel electrophoresis (PAGE) with 8M urea and 1X TBE</w:t>
      </w:r>
      <w:r>
        <w:rPr>
          <w:lang w:val="en-US"/>
        </w:rPr>
        <w:t xml:space="preserve">. </w:t>
      </w:r>
      <w:r w:rsidRPr="008A6D84">
        <w:rPr>
          <w:lang w:val="en-US"/>
        </w:rPr>
        <w:t>RNA was excised and then electroeluted (Whatman, GE Healthcare) in 1X TAE buffer</w:t>
      </w:r>
      <w:r>
        <w:rPr>
          <w:lang w:val="en-US"/>
        </w:rPr>
        <w:t xml:space="preserve">. </w:t>
      </w:r>
      <w:r w:rsidRPr="008A6D84">
        <w:rPr>
          <w:lang w:val="en-US"/>
        </w:rPr>
        <w:t xml:space="preserve">Eluted RNA was </w:t>
      </w:r>
      <w:proofErr w:type="gramStart"/>
      <w:r w:rsidRPr="008A6D84">
        <w:rPr>
          <w:lang w:val="en-US"/>
        </w:rPr>
        <w:t>concentrated</w:t>
      </w:r>
      <w:proofErr w:type="gramEnd"/>
      <w:r w:rsidRPr="008A6D84">
        <w:rPr>
          <w:lang w:val="en-US"/>
        </w:rPr>
        <w:t xml:space="preserve"> and ethanol precipitated</w:t>
      </w:r>
      <w:r>
        <w:rPr>
          <w:lang w:val="en-US"/>
        </w:rPr>
        <w:t xml:space="preserve">. </w:t>
      </w:r>
      <w:r w:rsidRPr="008A6D84">
        <w:rPr>
          <w:lang w:val="en-US"/>
        </w:rPr>
        <w:t xml:space="preserve">RNA was then dissolved in water to a concentration of ~50 </w:t>
      </w:r>
      <w:r w:rsidRPr="008A6D84">
        <w:rPr>
          <w:lang w:val="en-US"/>
        </w:rPr>
        <w:sym w:font="Symbol" w:char="F06D"/>
      </w:r>
      <w:r w:rsidRPr="008A6D84">
        <w:rPr>
          <w:lang w:val="en-US"/>
        </w:rPr>
        <w:t>M and annealed by heating at 95</w:t>
      </w:r>
      <w:r w:rsidRPr="008A6D84">
        <w:rPr>
          <w:lang w:val="en-US"/>
        </w:rPr>
        <w:sym w:font="Symbol" w:char="F0B0"/>
      </w:r>
      <w:r w:rsidRPr="008A6D84">
        <w:rPr>
          <w:lang w:val="en-US"/>
        </w:rPr>
        <w:t>C for five minutes and cooling on ice for 1 hour</w:t>
      </w:r>
      <w:r>
        <w:rPr>
          <w:lang w:val="en-US"/>
        </w:rPr>
        <w:t xml:space="preserve">. </w:t>
      </w:r>
      <w:r w:rsidRPr="008A6D84">
        <w:rPr>
          <w:lang w:val="en-US"/>
        </w:rPr>
        <w:t xml:space="preserve">For NMR experiments, RNA constructs were buffer exchanged using centrifugal concentration (3 </w:t>
      </w:r>
      <w:proofErr w:type="spellStart"/>
      <w:r w:rsidRPr="008A6D84">
        <w:rPr>
          <w:lang w:val="en-US"/>
        </w:rPr>
        <w:t>kDa</w:t>
      </w:r>
      <w:proofErr w:type="spellEnd"/>
      <w:r w:rsidRPr="008A6D84">
        <w:rPr>
          <w:lang w:val="en-US"/>
        </w:rPr>
        <w:t xml:space="preserve"> molecular weight cutoff, EMD Millipore) into NMR buffer consisting of 15 mM NaH</w:t>
      </w:r>
      <w:r w:rsidRPr="008A6D84">
        <w:rPr>
          <w:vertAlign w:val="subscript"/>
          <w:lang w:val="en-US"/>
        </w:rPr>
        <w:t>2</w:t>
      </w:r>
      <w:r w:rsidRPr="008A6D84">
        <w:rPr>
          <w:lang w:val="en-US"/>
        </w:rPr>
        <w:t>PO</w:t>
      </w:r>
      <w:r w:rsidRPr="008A6D84">
        <w:rPr>
          <w:vertAlign w:val="subscript"/>
          <w:lang w:val="en-US"/>
        </w:rPr>
        <w:t>4</w:t>
      </w:r>
      <w:r w:rsidRPr="008A6D84">
        <w:rPr>
          <w:lang w:val="en-US"/>
        </w:rPr>
        <w:t>/Na</w:t>
      </w:r>
      <w:r w:rsidRPr="008A6D84">
        <w:rPr>
          <w:vertAlign w:val="subscript"/>
          <w:lang w:val="en-US"/>
        </w:rPr>
        <w:t>2</w:t>
      </w:r>
      <w:r w:rsidRPr="008A6D84">
        <w:rPr>
          <w:lang w:val="en-US"/>
        </w:rPr>
        <w:t>HPO</w:t>
      </w:r>
      <w:r w:rsidRPr="008A6D84">
        <w:rPr>
          <w:vertAlign w:val="subscript"/>
          <w:lang w:val="en-US"/>
        </w:rPr>
        <w:t>4</w:t>
      </w:r>
      <w:r w:rsidRPr="008A6D84">
        <w:rPr>
          <w:lang w:val="en-US"/>
        </w:rPr>
        <w:t>, 25 mM NaCl, 0.1 mM EDTA, 10% (v/v) D</w:t>
      </w:r>
      <w:r w:rsidRPr="008A6D84">
        <w:rPr>
          <w:vertAlign w:val="subscript"/>
          <w:lang w:val="en-US"/>
        </w:rPr>
        <w:t>2</w:t>
      </w:r>
      <w:r w:rsidRPr="008A6D84">
        <w:rPr>
          <w:lang w:val="en-US"/>
        </w:rPr>
        <w:t>O at pH 6.4</w:t>
      </w:r>
      <w:r>
        <w:rPr>
          <w:lang w:val="en-US"/>
        </w:rPr>
        <w:t xml:space="preserve">. </w:t>
      </w:r>
      <w:r w:rsidRPr="008A6D84">
        <w:rPr>
          <w:lang w:val="en-US"/>
        </w:rPr>
        <w:t xml:space="preserve">For </w:t>
      </w:r>
      <w:r w:rsidRPr="008A6D84">
        <w:rPr>
          <w:i/>
          <w:iCs/>
          <w:lang w:val="en-US"/>
        </w:rPr>
        <w:t>in vitro</w:t>
      </w:r>
      <w:r w:rsidRPr="008A6D84">
        <w:rPr>
          <w:lang w:val="en-US"/>
        </w:rPr>
        <w:t xml:space="preserve"> assays, RNA constructs were again buffer exchanged using centrifugal concentration into Tris-HCl assay buffer consisting of 50 mM Tris-HCl, 100 mM NaCl, 0.01% (v/v) Triton X-100 at pH 7.4.</w:t>
      </w:r>
    </w:p>
    <w:p w14:paraId="1202A435" w14:textId="77777777" w:rsidR="005B05E4" w:rsidRPr="008A6D84" w:rsidRDefault="005B05E4" w:rsidP="005B05E4">
      <w:pPr>
        <w:rPr>
          <w:lang w:val="en-US"/>
        </w:rPr>
      </w:pPr>
    </w:p>
    <w:p w14:paraId="0A6237FC" w14:textId="77777777" w:rsidR="005B05E4" w:rsidRPr="008A6D84" w:rsidRDefault="005B05E4" w:rsidP="005B05E4">
      <w:pPr>
        <w:rPr>
          <w:b/>
          <w:bCs/>
          <w:lang w:val="en-US"/>
        </w:rPr>
      </w:pPr>
      <w:r w:rsidRPr="008A6D84">
        <w:rPr>
          <w:b/>
          <w:bCs/>
          <w:lang w:val="en-US"/>
        </w:rPr>
        <w:t>NMR Experiments</w:t>
      </w:r>
    </w:p>
    <w:p w14:paraId="750A70E5" w14:textId="77777777" w:rsidR="005B05E4" w:rsidRPr="008A6D84" w:rsidRDefault="005B05E4" w:rsidP="005B05E4">
      <w:pPr>
        <w:jc w:val="both"/>
        <w:rPr>
          <w:lang w:val="en-US"/>
        </w:rPr>
      </w:pPr>
      <w:r w:rsidRPr="008A6D84">
        <w:rPr>
          <w:lang w:val="en-US"/>
        </w:rPr>
        <w:t>All NMR experiments were performed at 5</w:t>
      </w:r>
      <w:r w:rsidRPr="008A6D84">
        <w:rPr>
          <w:lang w:val="en-US"/>
        </w:rPr>
        <w:sym w:font="Symbol" w:char="F0B0"/>
      </w:r>
      <w:r w:rsidRPr="008A6D84">
        <w:rPr>
          <w:lang w:val="en-US"/>
        </w:rPr>
        <w:t>C or 25</w:t>
      </w:r>
      <w:r w:rsidRPr="008A6D84">
        <w:rPr>
          <w:lang w:val="en-US"/>
        </w:rPr>
        <w:sym w:font="Symbol" w:char="F0B0"/>
      </w:r>
      <w:r w:rsidRPr="008A6D84">
        <w:rPr>
          <w:lang w:val="en-US"/>
        </w:rPr>
        <w:t xml:space="preserve">C, on a Bruker </w:t>
      </w:r>
      <w:proofErr w:type="spellStart"/>
      <w:r w:rsidRPr="008A6D84">
        <w:rPr>
          <w:lang w:val="en-US"/>
        </w:rPr>
        <w:t>Avance</w:t>
      </w:r>
      <w:proofErr w:type="spellEnd"/>
      <w:r w:rsidRPr="008A6D84">
        <w:rPr>
          <w:lang w:val="en-US"/>
        </w:rPr>
        <w:t xml:space="preserve"> III 700 MHz spectrometer equipped with triple resonance HCN cryogenic probes. Natural abundance RNA samples were exchanged into NMR buffer consisting of 15 mM NaH</w:t>
      </w:r>
      <w:r w:rsidRPr="008A6D84">
        <w:rPr>
          <w:vertAlign w:val="subscript"/>
          <w:lang w:val="en-US"/>
        </w:rPr>
        <w:t>2</w:t>
      </w:r>
      <w:r w:rsidRPr="008A6D84">
        <w:rPr>
          <w:lang w:val="en-US"/>
        </w:rPr>
        <w:t>PO</w:t>
      </w:r>
      <w:r w:rsidRPr="008A6D84">
        <w:rPr>
          <w:vertAlign w:val="subscript"/>
          <w:lang w:val="en-US"/>
        </w:rPr>
        <w:t>4</w:t>
      </w:r>
      <w:r w:rsidRPr="008A6D84">
        <w:rPr>
          <w:lang w:val="en-US"/>
        </w:rPr>
        <w:t>/Na</w:t>
      </w:r>
      <w:r w:rsidRPr="008A6D84">
        <w:rPr>
          <w:vertAlign w:val="subscript"/>
          <w:lang w:val="en-US"/>
        </w:rPr>
        <w:t>2</w:t>
      </w:r>
      <w:r w:rsidRPr="008A6D84">
        <w:rPr>
          <w:lang w:val="en-US"/>
        </w:rPr>
        <w:t>HPO</w:t>
      </w:r>
      <w:r w:rsidRPr="008A6D84">
        <w:rPr>
          <w:vertAlign w:val="subscript"/>
          <w:lang w:val="en-US"/>
        </w:rPr>
        <w:t>4</w:t>
      </w:r>
      <w:r w:rsidRPr="008A6D84">
        <w:rPr>
          <w:lang w:val="en-US"/>
        </w:rPr>
        <w:t>, 25 mM NaCl, 0.1 mM EDTA, 10% (v/v) D</w:t>
      </w:r>
      <w:r w:rsidRPr="008A6D84">
        <w:rPr>
          <w:vertAlign w:val="subscript"/>
          <w:lang w:val="en-US"/>
        </w:rPr>
        <w:t>2</w:t>
      </w:r>
      <w:r w:rsidRPr="008A6D84">
        <w:rPr>
          <w:lang w:val="en-US"/>
        </w:rPr>
        <w:t>O at pH 6.4</w:t>
      </w:r>
      <w:r>
        <w:rPr>
          <w:lang w:val="en-US"/>
        </w:rPr>
        <w:t xml:space="preserve">. </w:t>
      </w:r>
      <w:r w:rsidRPr="008A6D84">
        <w:rPr>
          <w:lang w:val="en-US"/>
        </w:rPr>
        <w:t>Final concentrations ranged from 0.4 to 1.0 mM NMR spectra were processed with NMRPipe</w:t>
      </w:r>
      <w:r>
        <w:rPr>
          <w:lang w:val="en-US"/>
        </w:rPr>
        <w:fldChar w:fldCharType="begin" w:fldLock="1"/>
      </w:r>
      <w:r>
        <w:rPr>
          <w:lang w:val="en-US"/>
        </w:rPr>
        <w:instrText>ADDIN CSL_CITATION {"citationItems":[{"id":"ITEM-1","itemData":{"DOI":"10.1007/BF00197809","ISSN":"09252738","PMID":"8520220","abstract":"The NMRPipe system is a UNIX software environment of processing, graphics, and analysis tools designed to meet current routine and research-oriented multidimensional processing requirements, and to anticipate and accommodate future demands and developments. The system is based on UNIX pipes, which allow programs running simultaneously to exchange streams of data under user control. In an NMRPipe processing scheme, a stream of spectral data flows through a pipeline of processing programs, each of which performs one component of the overall scheme, such as Fourier transformation or linear prediction. Complete multidimensional processing schemes are constructed as simple UNIX shell scripts. The processing modules themselves maintain and exploit accurate records of data sizes, detection modes, and calibration information in all dimensions, so that schemes can be constructed without the need to explicitly define or anticipate data sizes or storage details of real and imaginary channels during processing. The asynchronous pipeline scheme provides other substantial advantages, including high flexibility, favorable processing speeds, choice of both all-in-memory and disk-bound processing, easy adaptation to different data formats, simpler software development and maintenance, and the ability to distribute processing tasks on multi-CPU computers and computer networks. © 1995 ESCOM Science Publishers B.V.","author":[{"dropping-particle":"","family":"Delaglio","given":"Frank","non-dropping-particle":"","parse-names":false,"suffix":""},{"dropping-particle":"","family":"Grzesiek","given":"Stephan","non-dropping-particle":"","parse-names":false,"suffix":""},{"dropping-particle":"","family":"Vuister","given":"Geerten W.","non-dropping-particle":"","parse-names":false,"suffix":""},{"dropping-particle":"","family":"Zhu","given":"Guang","non-dropping-particle":"","parse-names":false,"suffix":""},{"dropping-particle":"","family":"Pfeifer","given":"John","non-dropping-particle":"","parse-names":false,"suffix":""},{"dropping-particle":"","family":"Bax","given":"Ad","non-dropping-particle":"","parse-names":false,"suffix":""}],"container-title":"Journal of Biomolecular NMR","id":"ITEM-1","issue":"3","issued":{"date-parts":[["1995","11"]]},"page":"277-293","publisher":"ESCOM Science Publishers B.V., Leiden/Kluwer Academic Publishers","title":"NMRPipe: A multidimensional spectral processing system based on UNIX pipes","type":"article-journal","volume":"6"},"uris":["http://www.mendeley.com/documents/?uuid=ec6f910b-2415-3243-9ebd-563934a8d204"]}],"mendeley":{"formattedCitation":"&lt;sup&gt;35&lt;/sup&gt;","plainTextFormattedCitation":"35","previouslyFormattedCitation":"&lt;sup&gt;35&lt;/sup&gt;"},"properties":{"noteIndex":0},"schema":"https://github.com/citation-style-language/schema/raw/master/csl-citation.json"}</w:instrText>
      </w:r>
      <w:r>
        <w:rPr>
          <w:lang w:val="en-US"/>
        </w:rPr>
        <w:fldChar w:fldCharType="separate"/>
      </w:r>
      <w:r w:rsidRPr="00015DAD">
        <w:rPr>
          <w:noProof/>
          <w:vertAlign w:val="superscript"/>
          <w:lang w:val="en-US"/>
        </w:rPr>
        <w:t>35</w:t>
      </w:r>
      <w:r>
        <w:rPr>
          <w:lang w:val="en-US"/>
        </w:rPr>
        <w:fldChar w:fldCharType="end"/>
      </w:r>
      <w:r>
        <w:rPr>
          <w:lang w:val="en-US"/>
        </w:rPr>
        <w:t xml:space="preserve"> </w:t>
      </w:r>
      <w:r w:rsidRPr="008A6D84">
        <w:rPr>
          <w:lang w:val="en-US"/>
        </w:rPr>
        <w:t xml:space="preserve"> and visualized with SPARKY</w:t>
      </w:r>
      <w:r>
        <w:rPr>
          <w:lang w:val="en-US"/>
        </w:rPr>
        <w:t xml:space="preserve"> (version 3.115)</w:t>
      </w:r>
      <w:r>
        <w:rPr>
          <w:lang w:val="en-US"/>
        </w:rPr>
        <w:fldChar w:fldCharType="begin" w:fldLock="1"/>
      </w:r>
      <w:r>
        <w:rPr>
          <w:lang w:val="en-US"/>
        </w:rPr>
        <w:instrText>ADDIN CSL_CITATION {"citationItems":[{"id":"ITEM-1","itemData":{"author":[{"dropping-particle":"","family":"Goddard","given":"T D","non-dropping-particle":"","parse-names":false,"suffix":""},{"dropping-particle":"","family":"Kneller","given":"D G","non-dropping-particle":"","parse-names":false,"suffix":""}],"container-title":"University of California, San Francisco.","id":"ITEM-1","issued":{"date-parts":[["2006"]]},"title":"Sparky—NMR assignment and integration software.","type":"article-journal"},"uris":["http://www.mendeley.com/documents/?uuid=be515f67-6281-355e-9780-31a874ba8a62"]}],"mendeley":{"formattedCitation":"&lt;sup&gt;36&lt;/sup&gt;","plainTextFormattedCitation":"36","previouslyFormattedCitation":"&lt;sup&gt;36&lt;/sup&gt;"},"properties":{"noteIndex":0},"schema":"https://github.com/citation-style-language/schema/raw/master/csl-citation.json"}</w:instrText>
      </w:r>
      <w:r>
        <w:rPr>
          <w:lang w:val="en-US"/>
        </w:rPr>
        <w:fldChar w:fldCharType="separate"/>
      </w:r>
      <w:r w:rsidRPr="00015DAD">
        <w:rPr>
          <w:noProof/>
          <w:vertAlign w:val="superscript"/>
          <w:lang w:val="en-US"/>
        </w:rPr>
        <w:t>36</w:t>
      </w:r>
      <w:r>
        <w:rPr>
          <w:lang w:val="en-US"/>
        </w:rPr>
        <w:fldChar w:fldCharType="end"/>
      </w:r>
      <w:r w:rsidRPr="008A6D84">
        <w:rPr>
          <w:lang w:val="en-US"/>
        </w:rPr>
        <w:t>.</w:t>
      </w:r>
    </w:p>
    <w:p w14:paraId="2C9A03CB" w14:textId="77777777" w:rsidR="005B05E4" w:rsidRPr="008A6D84" w:rsidRDefault="005B05E4" w:rsidP="005B05E4">
      <w:pPr>
        <w:jc w:val="both"/>
        <w:rPr>
          <w:u w:val="single"/>
          <w:lang w:val="en-US"/>
        </w:rPr>
      </w:pPr>
    </w:p>
    <w:p w14:paraId="2B904D4D" w14:textId="77777777" w:rsidR="005B05E4" w:rsidRPr="008A6D84" w:rsidRDefault="005B05E4" w:rsidP="005B05E4">
      <w:pPr>
        <w:rPr>
          <w:b/>
          <w:bCs/>
          <w:lang w:val="en-US"/>
        </w:rPr>
      </w:pPr>
      <w:r w:rsidRPr="008A6D84">
        <w:rPr>
          <w:b/>
          <w:bCs/>
          <w:lang w:val="en-US"/>
        </w:rPr>
        <w:lastRenderedPageBreak/>
        <w:t>Chemical shift perturbation (CSP) measurement of stacking energetics</w:t>
      </w:r>
    </w:p>
    <w:p w14:paraId="59F2528C" w14:textId="77777777" w:rsidR="005B05E4" w:rsidRPr="008A6D84" w:rsidRDefault="005B05E4" w:rsidP="005B05E4">
      <w:pPr>
        <w:jc w:val="both"/>
        <w:rPr>
          <w:lang w:val="en-US"/>
        </w:rPr>
      </w:pPr>
      <w:r w:rsidRPr="008A6D84">
        <w:rPr>
          <w:lang w:val="en-US"/>
        </w:rPr>
        <w:t>Stacking populations were calculated from the observed chemical shifts (</w:t>
      </w:r>
      <w:r w:rsidRPr="008A6D84">
        <w:rPr>
          <w:lang w:val="en-US"/>
        </w:rPr>
        <w:sym w:font="Symbol" w:char="F064"/>
      </w:r>
      <w:proofErr w:type="spellStart"/>
      <w:r w:rsidRPr="008A6D84">
        <w:rPr>
          <w:vertAlign w:val="subscript"/>
          <w:lang w:val="en-US"/>
        </w:rPr>
        <w:t>obs</w:t>
      </w:r>
      <w:proofErr w:type="spellEnd"/>
      <w:r w:rsidRPr="008A6D84">
        <w:rPr>
          <w:lang w:val="en-US"/>
        </w:rPr>
        <w:t>) of U23-C6 and A22-C8 for all mutants, measured from 2D HMQC spectra (</w:t>
      </w:r>
      <w:r>
        <w:rPr>
          <w:lang w:val="en-US"/>
        </w:rPr>
        <w:t>Extended Data Fig. 2</w:t>
      </w:r>
      <w:r w:rsidRPr="008A6D84">
        <w:rPr>
          <w:lang w:val="en-US"/>
        </w:rPr>
        <w:t>), as described previously</w:t>
      </w:r>
      <w:r>
        <w:rPr>
          <w:lang w:val="en-US"/>
        </w:rPr>
        <w:fldChar w:fldCharType="begin" w:fldLock="1"/>
      </w:r>
      <w:r>
        <w:rPr>
          <w:lang w:val="en-US"/>
        </w:rPr>
        <w:instrText xml:space="preserve">ADDIN CSL_CITATION {"citationItems":[{"id":"ITEM-1","itemData":{"DOI":"10.1261/rna.066258.118","ISSN":"1469-9001","PMID":"30012568","abstract":"Helical elements separated by bulges frequently undergo transitions between unstacked and coaxially stacked conformations during the folding and function of noncoding RNAs. Here, we examine the dynamic properties of poly-pyrimidine bulges of varying length (n = 1-4, 7) across a range of Mg2+ concentrations using HIV-1 TAR RNA as a model system and solution NMR spectroscopy. In the absence of Mg2+, helices linked by bulges with n ≥ 3 residues adopt predominantly unstacked conformations (stacked population &lt;15%), whereas one-bulge and two-bulge motifs adopt predominantly stacked conformations (stacked population &gt;74%). In the presence of 3 mM Mg2+, the helices predominantly coaxially stack (stacked population &gt;84%), regardless of bulge length, and the midpoint for the Mg2+-dependent stacking transition is within threefold regardless of bulge length. In the absence of Mg2+, the difference between free energy of interhelical coaxial stacking across the bulge variants is estimated to be </w:instrText>
      </w:r>
      <w:r>
        <w:rPr>
          <w:rFonts w:ascii="Cambria Math" w:hAnsi="Cambria Math" w:cs="Cambria Math"/>
          <w:lang w:val="en-US"/>
        </w:rPr>
        <w:instrText>∼</w:instrText>
      </w:r>
      <w:r>
        <w:rPr>
          <w:lang w:val="en-US"/>
        </w:rPr>
        <w:instrText xml:space="preserve">2.9 kcal/mol, based on an NMR chemical shift mapping with stacking being more energetically disfavored for the longer bulges. This difference decreases to </w:instrText>
      </w:r>
      <w:r>
        <w:rPr>
          <w:rFonts w:ascii="Cambria Math" w:hAnsi="Cambria Math" w:cs="Cambria Math"/>
          <w:lang w:val="en-US"/>
        </w:rPr>
        <w:instrText>∼</w:instrText>
      </w:r>
      <w:r>
        <w:rPr>
          <w:lang w:val="en-US"/>
        </w:rPr>
        <w:instrText>0.4 kcal/mol in the presence of Mg2+ NMR RDCs and resonance intensity data show increased dynamics in the stacked state with increasing bulge length in the presence of Mg2+ We propose that Mg2+ helps to neutralize the growing electrostatic repulsion in the stacked state with increasing bulge length thereby increasing the number of coaxial conformations that are sampled. Energetically compensated interhelical stacking dynamics may help to maximize the conformational adaptability of RNA and allow a wide range of conformations to be optimally stabilized by proteins and ligands.","author":[{"dropping-particle":"","family":"Merriman","given":"Dawn K","non-dropping-particle":"","parse-names":false,"suffix":""},{"dropping-particle":"","family":"Yuan","given":"Jiayi","non-dropping-particle":"","parse-names":false,"suffix":""},{"dropping-particle":"","family":"Shi","given":"Honglue","non-dropping-particle":"","parse-names":false,"suffix":""},{"dropping-particle":"","family":"Majumdar","given":"Ananya","non-dropping-particle":"","parse-names":false,"suffix":""},{"dropping-particle":"","family":"Herschlag","given":"Daniel","non-dropping-particle":"","parse-names":false,"suffix":""},{"dropping-particle":"","family":"Al-Hashimi","given":"Hashim M","non-dropping-particle":"","parse-names":false,"suffix":""}],"container-title":"RNA (New York, N.Y.)","id":"ITEM-1","issue":"10","issued":{"date-parts":[["2018","10","1"]]},"page":"1363-1376","publisher":"Cold Spring Harbor Laboratory Press","title":"Increasing the length of poly-pyrimidine bulges broadens RNA conformational ensembles with minimal impact on stacking energetics.","type":"article-journal","volume":"24"},"uris":["http://www.mendeley.com/documents/?uuid=494f9d5a-6b01-3eee-bcde-3a3c5d227ce0"]}],"mendeley":{"formattedCitation":"&lt;sup&gt;18&lt;/sup&gt;","plainTextFormattedCitation":"18","previouslyFormattedCitation":"&lt;sup&gt;18&lt;/sup&gt;"},"properties":{"noteIndex":0},"schema":"https://github.com/citation-style-language/schema/raw/master/csl-citation.json"}</w:instrText>
      </w:r>
      <w:r>
        <w:rPr>
          <w:lang w:val="en-US"/>
        </w:rPr>
        <w:fldChar w:fldCharType="separate"/>
      </w:r>
      <w:r w:rsidRPr="0072655C">
        <w:rPr>
          <w:noProof/>
          <w:vertAlign w:val="superscript"/>
          <w:lang w:val="en-US"/>
        </w:rPr>
        <w:t>18</w:t>
      </w:r>
      <w:r>
        <w:rPr>
          <w:lang w:val="en-US"/>
        </w:rPr>
        <w:fldChar w:fldCharType="end"/>
      </w:r>
      <w:r w:rsidRPr="008A6D84">
        <w:rPr>
          <w:lang w:val="en-US"/>
        </w:rPr>
        <w:t xml:space="preserve">. Briefly, </w:t>
      </w:r>
      <w:r w:rsidRPr="008A6D84">
        <w:rPr>
          <w:lang w:val="en-US"/>
        </w:rPr>
        <w:sym w:font="Symbol" w:char="F064"/>
      </w:r>
      <w:proofErr w:type="spellStart"/>
      <w:r w:rsidRPr="008A6D84">
        <w:rPr>
          <w:vertAlign w:val="subscript"/>
          <w:lang w:val="en-US"/>
        </w:rPr>
        <w:t>obs</w:t>
      </w:r>
      <w:proofErr w:type="spellEnd"/>
      <w:r w:rsidRPr="008A6D84">
        <w:rPr>
          <w:vertAlign w:val="subscript"/>
          <w:lang w:val="en-US"/>
        </w:rPr>
        <w:t xml:space="preserve"> </w:t>
      </w:r>
      <w:r w:rsidRPr="008A6D84">
        <w:rPr>
          <w:lang w:val="en-US"/>
        </w:rPr>
        <w:t>for a given variant represents a population-weighted average of the fractional populations of the stacked</w:t>
      </w:r>
      <w:r>
        <w:rPr>
          <w:lang w:val="en-US"/>
        </w:rPr>
        <w:t xml:space="preserve"> (S)</w:t>
      </w:r>
      <w:r w:rsidRPr="008A6D84">
        <w:rPr>
          <w:lang w:val="en-US"/>
        </w:rPr>
        <w:t xml:space="preserve"> and </w:t>
      </w:r>
      <w:r>
        <w:rPr>
          <w:lang w:val="en-US"/>
        </w:rPr>
        <w:t>kinked (K)</w:t>
      </w:r>
      <w:r w:rsidRPr="008A6D84">
        <w:rPr>
          <w:lang w:val="en-US"/>
        </w:rPr>
        <w:t xml:space="preserve"> states, such that:</w:t>
      </w:r>
    </w:p>
    <w:p w14:paraId="40559AF4" w14:textId="77777777" w:rsidR="005B05E4" w:rsidRPr="008A6D84" w:rsidRDefault="005B05E4" w:rsidP="005B05E4">
      <w:pPr>
        <w:rPr>
          <w:lang w:val="en-US"/>
        </w:rPr>
      </w:pPr>
    </w:p>
    <w:p w14:paraId="2F26512B" w14:textId="77777777" w:rsidR="005B05E4" w:rsidRDefault="005B05E4" w:rsidP="005B05E4">
      <w:pPr>
        <w:rPr>
          <w:lang w:val="en-US"/>
        </w:rPr>
      </w:pPr>
      <w:r w:rsidRPr="008A6D84">
        <w:rPr>
          <w:lang w:val="en-US"/>
        </w:rPr>
        <w:sym w:font="Symbol" w:char="F064"/>
      </w:r>
      <w:proofErr w:type="spellStart"/>
      <w:r w:rsidRPr="008A6D84">
        <w:rPr>
          <w:vertAlign w:val="subscript"/>
          <w:lang w:val="en-US"/>
        </w:rPr>
        <w:t>obs</w:t>
      </w:r>
      <w:proofErr w:type="spellEnd"/>
      <w:r w:rsidRPr="008A6D84">
        <w:rPr>
          <w:lang w:val="en-US"/>
        </w:rPr>
        <w:t xml:space="preserve"> = </w:t>
      </w:r>
      <w:r w:rsidRPr="008A6D84">
        <w:rPr>
          <w:i/>
          <w:iCs/>
          <w:lang w:val="en-US"/>
        </w:rPr>
        <w:t>p</w:t>
      </w:r>
      <w:r w:rsidRPr="008A6D84">
        <w:rPr>
          <w:vertAlign w:val="subscript"/>
          <w:lang w:val="en-US"/>
        </w:rPr>
        <w:t>stack</w:t>
      </w:r>
      <w:r w:rsidRPr="008A6D84">
        <w:rPr>
          <w:lang w:val="en-US"/>
        </w:rPr>
        <w:sym w:font="Symbol" w:char="F064"/>
      </w:r>
      <w:r w:rsidRPr="008A6D84">
        <w:rPr>
          <w:vertAlign w:val="subscript"/>
          <w:lang w:val="en-US"/>
        </w:rPr>
        <w:t xml:space="preserve">stack </w:t>
      </w:r>
      <w:r w:rsidRPr="008A6D84">
        <w:rPr>
          <w:lang w:val="en-US"/>
        </w:rPr>
        <w:t xml:space="preserve">+ </w:t>
      </w:r>
      <w:proofErr w:type="spellStart"/>
      <w:r w:rsidRPr="008A6D84">
        <w:rPr>
          <w:i/>
          <w:iCs/>
          <w:lang w:val="en-US"/>
        </w:rPr>
        <w:t>p</w:t>
      </w:r>
      <w:r>
        <w:rPr>
          <w:vertAlign w:val="subscript"/>
          <w:lang w:val="en-US"/>
        </w:rPr>
        <w:t>kink</w:t>
      </w:r>
      <w:proofErr w:type="spellEnd"/>
      <w:r w:rsidRPr="008A6D84">
        <w:rPr>
          <w:lang w:val="en-US"/>
        </w:rPr>
        <w:sym w:font="Symbol" w:char="F064"/>
      </w:r>
      <w:r>
        <w:rPr>
          <w:vertAlign w:val="subscript"/>
          <w:lang w:val="en-US"/>
        </w:rPr>
        <w:t>kink</w:t>
      </w:r>
      <w:r>
        <w:rPr>
          <w:vertAlign w:val="subscript"/>
          <w:lang w:val="en-US"/>
        </w:rPr>
        <w:tab/>
      </w:r>
      <w:r>
        <w:rPr>
          <w:vertAlign w:val="subscript"/>
          <w:lang w:val="en-US"/>
        </w:rPr>
        <w:tab/>
      </w:r>
      <w:r>
        <w:rPr>
          <w:vertAlign w:val="subscript"/>
          <w:lang w:val="en-US"/>
        </w:rPr>
        <w:tab/>
      </w:r>
      <w:r w:rsidRPr="008A6D84">
        <w:rPr>
          <w:lang w:val="en-US"/>
        </w:rPr>
        <w:t xml:space="preserve"> </w:t>
      </w:r>
    </w:p>
    <w:p w14:paraId="6C049FE2" w14:textId="77777777" w:rsidR="005B05E4" w:rsidRDefault="005B05E4" w:rsidP="005B05E4">
      <w:pPr>
        <w:rPr>
          <w:lang w:val="en-US"/>
        </w:rPr>
      </w:pPr>
    </w:p>
    <w:p w14:paraId="087682F6" w14:textId="77777777" w:rsidR="005B05E4" w:rsidRDefault="005B05E4" w:rsidP="005B05E4">
      <w:pPr>
        <w:rPr>
          <w:lang w:val="en-US"/>
        </w:rPr>
      </w:pPr>
      <w:r>
        <w:rPr>
          <w:lang w:val="en-US"/>
        </w:rPr>
        <w:t xml:space="preserve">In which the contribution of the base-triple state [T] is assumed to be negligible because [T]&lt;&lt;[K] or [S]. Thus, </w:t>
      </w:r>
    </w:p>
    <w:p w14:paraId="458AD389" w14:textId="77777777" w:rsidR="005B05E4" w:rsidRDefault="005B05E4" w:rsidP="005B05E4">
      <w:pPr>
        <w:rPr>
          <w:lang w:val="en-US"/>
        </w:rPr>
      </w:pPr>
    </w:p>
    <w:p w14:paraId="79E20323" w14:textId="77777777" w:rsidR="005B05E4" w:rsidRDefault="00000000" w:rsidP="005B05E4">
      <w:pPr>
        <w:jc w:val="both"/>
        <w:rPr>
          <w:iCs/>
        </w:rPr>
      </w:pPr>
      <m:oMath>
        <m:sSub>
          <m:sSubPr>
            <m:ctrlPr>
              <w:rPr>
                <w:rFonts w:ascii="Cambria Math" w:hAnsi="Cambria Math"/>
                <w:i/>
              </w:rPr>
            </m:ctrlPr>
          </m:sSubPr>
          <m:e>
            <m:r>
              <w:rPr>
                <w:rFonts w:ascii="Cambria Math" w:hAnsi="Cambria Math"/>
              </w:rPr>
              <m:t>p</m:t>
            </m:r>
          </m:e>
          <m:sub>
            <m:r>
              <w:rPr>
                <w:rFonts w:ascii="Cambria Math" w:hAnsi="Cambria Math"/>
              </w:rPr>
              <m:t>stack</m:t>
            </m:r>
          </m:sub>
        </m:sSub>
        <m:r>
          <m:rPr>
            <m:sty m:val="p"/>
          </m:rPr>
          <w:rPr>
            <w:rFonts w:ascii="Cambria Math" w:eastAsiaTheme="minorEastAsia" w:hAnsi="Cambria Math"/>
          </w:rPr>
          <m:t>=</m:t>
        </m:r>
        <m:f>
          <m:fPr>
            <m:ctrlPr>
              <w:rPr>
                <w:rFonts w:ascii="Cambria Math" w:eastAsiaTheme="minorEastAsia" w:hAnsi="Cambria Math"/>
                <w:iCs/>
              </w:rPr>
            </m:ctrlPr>
          </m:fPr>
          <m:num>
            <m:d>
              <m:dPr>
                <m:begChr m:val="["/>
                <m:endChr m:val="]"/>
                <m:ctrlPr>
                  <w:rPr>
                    <w:rFonts w:ascii="Cambria Math" w:eastAsiaTheme="minorEastAsia" w:hAnsi="Cambria Math"/>
                  </w:rPr>
                </m:ctrlPr>
              </m:dPr>
              <m:e>
                <m:r>
                  <m:rPr>
                    <m:sty m:val="p"/>
                  </m:rPr>
                  <w:rPr>
                    <w:rFonts w:ascii="Cambria Math" w:eastAsiaTheme="minorEastAsia" w:hAnsi="Cambria Math"/>
                  </w:rPr>
                  <m:t>S</m:t>
                </m:r>
              </m:e>
            </m:d>
          </m:num>
          <m:den>
            <m:d>
              <m:dPr>
                <m:begChr m:val="["/>
                <m:endChr m:val="]"/>
                <m:ctrlPr>
                  <w:rPr>
                    <w:rFonts w:ascii="Cambria Math" w:eastAsiaTheme="minorEastAsia" w:hAnsi="Cambria Math"/>
                    <w:iCs/>
                  </w:rPr>
                </m:ctrlPr>
              </m:dPr>
              <m:e>
                <m:r>
                  <m:rPr>
                    <m:sty m:val="p"/>
                  </m:rPr>
                  <w:rPr>
                    <w:rFonts w:ascii="Cambria Math" w:eastAsiaTheme="minorEastAsia" w:hAnsi="Cambria Math"/>
                  </w:rPr>
                  <m:t>K</m:t>
                </m:r>
              </m:e>
            </m:d>
            <m:r>
              <m:rPr>
                <m:sty m:val="p"/>
              </m:rPr>
              <w:rPr>
                <w:rFonts w:ascii="Cambria Math" w:eastAsiaTheme="minorEastAsia" w:hAnsi="Cambria Math"/>
              </w:rPr>
              <m:t>+</m:t>
            </m:r>
            <m:d>
              <m:dPr>
                <m:begChr m:val="["/>
                <m:endChr m:val="]"/>
                <m:ctrlPr>
                  <w:rPr>
                    <w:rFonts w:ascii="Cambria Math" w:eastAsiaTheme="minorEastAsia" w:hAnsi="Cambria Math"/>
                    <w:iCs/>
                  </w:rPr>
                </m:ctrlPr>
              </m:dPr>
              <m:e>
                <m:r>
                  <m:rPr>
                    <m:sty m:val="p"/>
                  </m:rPr>
                  <w:rPr>
                    <w:rFonts w:ascii="Cambria Math" w:eastAsiaTheme="minorEastAsia" w:hAnsi="Cambria Math"/>
                  </w:rPr>
                  <m:t>S</m:t>
                </m:r>
              </m:e>
            </m:d>
            <m:r>
              <w:rPr>
                <w:rFonts w:ascii="Cambria Math" w:eastAsiaTheme="minorEastAsia" w:hAnsi="Cambria Math"/>
              </w:rPr>
              <m:t>+[</m:t>
            </m:r>
            <m:r>
              <m:rPr>
                <m:sty m:val="p"/>
              </m:rPr>
              <w:rPr>
                <w:rFonts w:ascii="Cambria Math" w:eastAsiaTheme="minorEastAsia" w:hAnsi="Cambria Math"/>
              </w:rPr>
              <m:t>T</m:t>
            </m:r>
            <m:r>
              <w:rPr>
                <w:rFonts w:ascii="Cambria Math" w:eastAsiaTheme="minorEastAsia" w:hAnsi="Cambria Math"/>
              </w:rPr>
              <m:t>]</m:t>
            </m:r>
          </m:den>
        </m:f>
      </m:oMath>
      <w:r w:rsidR="005B05E4">
        <w:rPr>
          <w:iCs/>
        </w:rPr>
        <w:t xml:space="preserve">~ </w:t>
      </w:r>
      <m:oMath>
        <m:f>
          <m:fPr>
            <m:ctrlPr>
              <w:rPr>
                <w:rFonts w:ascii="Cambria Math" w:eastAsiaTheme="minorEastAsia" w:hAnsi="Cambria Math"/>
                <w:iCs/>
              </w:rPr>
            </m:ctrlPr>
          </m:fPr>
          <m:num>
            <m:d>
              <m:dPr>
                <m:begChr m:val="["/>
                <m:endChr m:val="]"/>
                <m:ctrlPr>
                  <w:rPr>
                    <w:rFonts w:ascii="Cambria Math" w:eastAsiaTheme="minorEastAsia" w:hAnsi="Cambria Math"/>
                  </w:rPr>
                </m:ctrlPr>
              </m:dPr>
              <m:e>
                <m:r>
                  <m:rPr>
                    <m:sty m:val="p"/>
                  </m:rPr>
                  <w:rPr>
                    <w:rFonts w:ascii="Cambria Math" w:eastAsiaTheme="minorEastAsia" w:hAnsi="Cambria Math"/>
                  </w:rPr>
                  <m:t>S</m:t>
                </m:r>
              </m:e>
            </m:d>
          </m:num>
          <m:den>
            <m:d>
              <m:dPr>
                <m:begChr m:val="["/>
                <m:endChr m:val="]"/>
                <m:ctrlPr>
                  <w:rPr>
                    <w:rFonts w:ascii="Cambria Math" w:eastAsiaTheme="minorEastAsia" w:hAnsi="Cambria Math"/>
                    <w:iCs/>
                  </w:rPr>
                </m:ctrlPr>
              </m:dPr>
              <m:e>
                <m:r>
                  <m:rPr>
                    <m:sty m:val="p"/>
                  </m:rPr>
                  <w:rPr>
                    <w:rFonts w:ascii="Cambria Math" w:eastAsiaTheme="minorEastAsia" w:hAnsi="Cambria Math"/>
                  </w:rPr>
                  <m:t>K</m:t>
                </m:r>
              </m:e>
            </m:d>
            <m:r>
              <m:rPr>
                <m:sty m:val="p"/>
              </m:rPr>
              <w:rPr>
                <w:rFonts w:ascii="Cambria Math" w:eastAsiaTheme="minorEastAsia" w:hAnsi="Cambria Math"/>
              </w:rPr>
              <m:t>+</m:t>
            </m:r>
            <m:d>
              <m:dPr>
                <m:begChr m:val="["/>
                <m:endChr m:val="]"/>
                <m:ctrlPr>
                  <w:rPr>
                    <w:rFonts w:ascii="Cambria Math" w:eastAsiaTheme="minorEastAsia" w:hAnsi="Cambria Math"/>
                    <w:iCs/>
                  </w:rPr>
                </m:ctrlPr>
              </m:dPr>
              <m:e>
                <m:r>
                  <m:rPr>
                    <m:sty m:val="p"/>
                  </m:rPr>
                  <w:rPr>
                    <w:rFonts w:ascii="Cambria Math" w:eastAsiaTheme="minorEastAsia" w:hAnsi="Cambria Math"/>
                  </w:rPr>
                  <m:t>S</m:t>
                </m:r>
              </m:e>
            </m:d>
          </m:den>
        </m:f>
      </m:oMath>
    </w:p>
    <w:p w14:paraId="6E9F43C8" w14:textId="77777777" w:rsidR="005B05E4" w:rsidRDefault="005B05E4" w:rsidP="005B05E4">
      <w:pPr>
        <w:jc w:val="both"/>
        <w:rPr>
          <w:lang w:val="en-US"/>
        </w:rPr>
      </w:pPr>
    </w:p>
    <w:p w14:paraId="6EF8496A" w14:textId="6367F0B4" w:rsidR="005B05E4" w:rsidRPr="008A6D84" w:rsidRDefault="005B05E4" w:rsidP="005B05E4">
      <w:pPr>
        <w:jc w:val="both"/>
        <w:rPr>
          <w:lang w:val="en-US"/>
        </w:rPr>
      </w:pPr>
      <w:r w:rsidRPr="008A6D84">
        <w:rPr>
          <w:lang w:val="en-US"/>
        </w:rPr>
        <w:t xml:space="preserve">The values of </w:t>
      </w:r>
      <w:r w:rsidRPr="008A6D84">
        <w:rPr>
          <w:lang w:val="en-US"/>
        </w:rPr>
        <w:sym w:font="Symbol" w:char="F064"/>
      </w:r>
      <w:r w:rsidRPr="008A6D84">
        <w:rPr>
          <w:vertAlign w:val="subscript"/>
          <w:lang w:val="en-US"/>
        </w:rPr>
        <w:t xml:space="preserve">stack </w:t>
      </w:r>
      <w:r w:rsidRPr="008A6D84">
        <w:rPr>
          <w:lang w:val="en-US"/>
        </w:rPr>
        <w:t xml:space="preserve">(U23-C6) = 143.81 ppm and </w:t>
      </w:r>
      <w:r w:rsidRPr="008A6D84">
        <w:rPr>
          <w:lang w:val="en-US"/>
        </w:rPr>
        <w:sym w:font="Symbol" w:char="F064"/>
      </w:r>
      <w:r w:rsidRPr="008A6D84">
        <w:rPr>
          <w:vertAlign w:val="subscript"/>
          <w:lang w:val="en-US"/>
        </w:rPr>
        <w:t>stack</w:t>
      </w:r>
      <w:r w:rsidRPr="008A6D84">
        <w:rPr>
          <w:lang w:val="en-US"/>
        </w:rPr>
        <w:t xml:space="preserve"> (A22-C8 ) = 140.19 ppm were obtained from a prior study</w:t>
      </w:r>
      <w:r>
        <w:rPr>
          <w:lang w:val="en-US"/>
        </w:rPr>
        <w:fldChar w:fldCharType="begin" w:fldLock="1"/>
      </w:r>
      <w:r>
        <w:rPr>
          <w:lang w:val="en-US"/>
        </w:rPr>
        <w:instrText xml:space="preserve">ADDIN CSL_CITATION {"citationItems":[{"id":"ITEM-1","itemData":{"DOI":"10.1261/rna.066258.118","ISSN":"1469-9001","PMID":"30012568","abstract":"Helical elements separated by bulges frequently undergo transitions between unstacked and coaxially stacked conformations during the folding and function of noncoding RNAs. Here, we examine the dynamic properties of poly-pyrimidine bulges of varying length (n = 1-4, 7) across a range of Mg2+ concentrations using HIV-1 TAR RNA as a model system and solution NMR spectroscopy. In the absence of Mg2+, helices linked by bulges with n ≥ 3 residues adopt predominantly unstacked conformations (stacked population &lt;15%), whereas one-bulge and two-bulge motifs adopt predominantly stacked conformations (stacked population &gt;74%). In the presence of 3 mM Mg2+, the helices predominantly coaxially stack (stacked population &gt;84%), regardless of bulge length, and the midpoint for the Mg2+-dependent stacking transition is within threefold regardless of bulge length. In the absence of Mg2+, the difference between free energy of interhelical coaxial stacking across the bulge variants is estimated to be </w:instrText>
      </w:r>
      <w:r>
        <w:rPr>
          <w:rFonts w:ascii="Cambria Math" w:hAnsi="Cambria Math" w:cs="Cambria Math"/>
          <w:lang w:val="en-US"/>
        </w:rPr>
        <w:instrText>∼</w:instrText>
      </w:r>
      <w:r>
        <w:rPr>
          <w:lang w:val="en-US"/>
        </w:rPr>
        <w:instrText xml:space="preserve">2.9 kcal/mol, based on an NMR chemical shift mapping with stacking being more energetically disfavored for the longer bulges. This difference decreases to </w:instrText>
      </w:r>
      <w:r>
        <w:rPr>
          <w:rFonts w:ascii="Cambria Math" w:hAnsi="Cambria Math" w:cs="Cambria Math"/>
          <w:lang w:val="en-US"/>
        </w:rPr>
        <w:instrText>∼</w:instrText>
      </w:r>
      <w:r>
        <w:rPr>
          <w:lang w:val="en-US"/>
        </w:rPr>
        <w:instrText>0.4 kcal/mol in the presence of Mg2+ NMR RDCs and resonance intensity data show increased dynamics in the stacked state with increasing bulge length in the presence of Mg2+ We propose that Mg2+ helps to neutralize the growing electrostatic repulsion in the stacked state with increasing bulge length thereby increasing the number of coaxial conformations that are sampled. Energetically compensated interhelical stacking dynamics may help to maximize the conformational adaptability of RNA and allow a wide range of conformations to be optimally stabilized by proteins and ligands.","author":[{"dropping-particle":"","family":"Merriman","given":"Dawn K","non-dropping-particle":"","parse-names":false,"suffix":""},{"dropping-particle":"","family":"Yuan","given":"Jiayi","non-dropping-particle":"","parse-names":false,"suffix":""},{"dropping-particle":"","family":"Shi","given":"Honglue","non-dropping-particle":"","parse-names":false,"suffix":""},{"dropping-particle":"","family":"Majumdar","given":"Ananya","non-dropping-particle":"","parse-names":false,"suffix":""},{"dropping-particle":"","family":"Herschlag","given":"Daniel","non-dropping-particle":"","parse-names":false,"suffix":""},{"dropping-particle":"","family":"Al-Hashimi","given":"Hashim M","non-dropping-particle":"","parse-names":false,"suffix":""}],"container-title":"RNA (New York, N.Y.)","id":"ITEM-1","issue":"10","issued":{"date-parts":[["2018","10","1"]]},"page":"1363-1376","publisher":"Cold Spring Harbor Laboratory Press","title":"Increasing the length of poly-pyrimidine bulges broadens RNA conformational ensembles with minimal impact on stacking energetics.","type":"article-journal","volume":"24"},"uris":["http://www.mendeley.com/documents/?uuid=494f9d5a-6b01-3eee-bcde-3a3c5d227ce0"]}],"mendeley":{"formattedCitation":"&lt;sup&gt;18&lt;/sup&gt;","plainTextFormattedCitation":"18","previouslyFormattedCitation":"&lt;sup&gt;18&lt;/sup&gt;"},"properties":{"noteIndex":0},"schema":"https://github.com/citation-style-language/schema/raw/master/csl-citation.json"}</w:instrText>
      </w:r>
      <w:r>
        <w:rPr>
          <w:lang w:val="en-US"/>
        </w:rPr>
        <w:fldChar w:fldCharType="separate"/>
      </w:r>
      <w:r w:rsidRPr="0072655C">
        <w:rPr>
          <w:noProof/>
          <w:vertAlign w:val="superscript"/>
          <w:lang w:val="en-US"/>
        </w:rPr>
        <w:t>18</w:t>
      </w:r>
      <w:r>
        <w:rPr>
          <w:lang w:val="en-US"/>
        </w:rPr>
        <w:fldChar w:fldCharType="end"/>
      </w:r>
      <w:r w:rsidRPr="008A6D84">
        <w:rPr>
          <w:lang w:val="en-US"/>
        </w:rPr>
        <w:t xml:space="preserve"> based on Mg</w:t>
      </w:r>
      <w:r w:rsidRPr="008A6D84">
        <w:rPr>
          <w:vertAlign w:val="superscript"/>
          <w:lang w:val="en-US"/>
        </w:rPr>
        <w:t>2+</w:t>
      </w:r>
      <w:r w:rsidRPr="008A6D84">
        <w:rPr>
          <w:lang w:val="en-US"/>
        </w:rPr>
        <w:t xml:space="preserve"> titrations that alter the extent of stacking. The value of </w:t>
      </w:r>
      <w:r w:rsidRPr="008A6D84">
        <w:rPr>
          <w:lang w:val="en-US"/>
        </w:rPr>
        <w:sym w:font="Symbol" w:char="F064"/>
      </w:r>
      <w:r>
        <w:rPr>
          <w:vertAlign w:val="subscript"/>
          <w:lang w:val="en-US"/>
        </w:rPr>
        <w:t>kink</w:t>
      </w:r>
      <w:r w:rsidRPr="008A6D84">
        <w:rPr>
          <w:vertAlign w:val="subscript"/>
          <w:lang w:val="en-US"/>
        </w:rPr>
        <w:t xml:space="preserve"> </w:t>
      </w:r>
      <w:r w:rsidRPr="008A6D84">
        <w:rPr>
          <w:lang w:val="en-US"/>
        </w:rPr>
        <w:t>(A22-C8) = 139.00 ppm was obtained from a prior study based on low-salt conditions</w:t>
      </w:r>
      <w:r>
        <w:rPr>
          <w:lang w:val="en-US"/>
        </w:rPr>
        <w:fldChar w:fldCharType="begin" w:fldLock="1"/>
      </w:r>
      <w:r>
        <w:rPr>
          <w:lang w:val="en-US"/>
        </w:rPr>
        <w:instrText>ADDIN CSL_CITATION {"citationItems":[{"id":"ITEM-1","itemData":{"DOI":"10.1021/bi700335n","ISSN":"00062960","abstract":"Many regulatory RNAs undergo large changes in structure upon recognition of proteins and ligands, but the mechanism by which this occurs remains poorly understood. Using NMR residual dipolar coupling (RDCs), we characterized Na +-induced changes in the structure and dynamics of the bulge-containing HIV-1 transactivation response element (TAR) RNA that mirrors changes induced by small molecules bearing a different number of cationic groups. Increasing the Na+ concentration from 25 to 320 mM led to a continuous reduction in the average inter-helical bend angle (from 46° to 22°), inter-helical twist angle (from 66° to -18°), and inter-helix flexibility (as measured by an increase in the internal generalized degree of order from 0.56 to 0.74). Similar conformational changes were observed with Mg2+, indicating that nonspecific electrostatic interactions drive the conformational transition, although results also suggest that Na+ and Mg2+ may associate with TAR in distinct modes. The transition can be rationalized on the basis of a population-weighted average of two ensembles comprising an electrostatically relaxed bent and flexible TAR conformation that is weakly associated with counterions and a globally rigid coaxial conformation that has stronger electrostatic potential and association with counterions. The TAR inter-helical orientations that are stabilized by small molecules fall around the metal-induced conformational pathway, indicating that counterions may help predispose the TAR conformation for target recognition. Our results underscore the intricate sensitivity of RNA conformational dynamics to environmental conditions and demonstrate the ability to detect subtle conformational changes using NMR RDCs. © 2007 American Chemical Society.","author":[{"dropping-particle":"","family":"Casiano-Negroni","given":"Anette","non-dropping-particle":"","parse-names":false,"suffix":""},{"dropping-particle":"","family":"Sun","given":"Xiaoyan","non-dropping-particle":"","parse-names":false,"suffix":""},{"dropping-particle":"","family":"Al-Hashimi","given":"Hashim M.","non-dropping-particle":"","parse-names":false,"suffix":""}],"container-title":"Biochemistry","id":"ITEM-1","issue":"22","issued":{"date-parts":[["2007","6","5"]]},"page":"6525-6535","publisher":"American Chemical Society","title":"Probing Na+-induced changes in the HIV-1 TAR conformational dynamics using NMR residual dipolar couplings: New insights into the role of counterions and electrostatic interactions in adaptive recognition","type":"article-journal","volume":"46"},"uris":["http://www.mendeley.com/documents/?uuid=38310a67-5f14-3457-aa2e-e38816427646"]}],"mendeley":{"formattedCitation":"&lt;sup&gt;37&lt;/sup&gt;","plainTextFormattedCitation":"37","previouslyFormattedCitation":"&lt;sup&gt;37&lt;/sup&gt;"},"properties":{"noteIndex":0},"schema":"https://github.com/citation-style-language/schema/raw/master/csl-citation.json"}</w:instrText>
      </w:r>
      <w:r>
        <w:rPr>
          <w:lang w:val="en-US"/>
        </w:rPr>
        <w:fldChar w:fldCharType="separate"/>
      </w:r>
      <w:r w:rsidRPr="00015DAD">
        <w:rPr>
          <w:noProof/>
          <w:vertAlign w:val="superscript"/>
          <w:lang w:val="en-US"/>
        </w:rPr>
        <w:t>37</w:t>
      </w:r>
      <w:r>
        <w:rPr>
          <w:lang w:val="en-US"/>
        </w:rPr>
        <w:fldChar w:fldCharType="end"/>
      </w:r>
      <w:r>
        <w:rPr>
          <w:lang w:val="en-US"/>
        </w:rPr>
        <w:t xml:space="preserve">. </w:t>
      </w:r>
      <w:r w:rsidRPr="008A6D84">
        <w:rPr>
          <w:lang w:val="en-US"/>
        </w:rPr>
        <w:t xml:space="preserve">The value of </w:t>
      </w:r>
      <w:r w:rsidRPr="008A6D84">
        <w:rPr>
          <w:lang w:val="en-US"/>
        </w:rPr>
        <w:sym w:font="Symbol" w:char="F064"/>
      </w:r>
      <w:r>
        <w:rPr>
          <w:vertAlign w:val="subscript"/>
          <w:lang w:val="en-US"/>
        </w:rPr>
        <w:t>kink</w:t>
      </w:r>
      <w:r w:rsidRPr="008A6D84">
        <w:rPr>
          <w:vertAlign w:val="subscript"/>
          <w:lang w:val="en-US"/>
        </w:rPr>
        <w:t xml:space="preserve"> </w:t>
      </w:r>
      <w:r w:rsidRPr="008A6D84">
        <w:rPr>
          <w:lang w:val="en-US"/>
        </w:rPr>
        <w:t xml:space="preserve">(U23-C6)= 141.50 ppm was obtained based on the most </w:t>
      </w:r>
      <w:proofErr w:type="spellStart"/>
      <w:r w:rsidRPr="008A6D84">
        <w:rPr>
          <w:lang w:val="en-US"/>
        </w:rPr>
        <w:t>upfield</w:t>
      </w:r>
      <w:proofErr w:type="spellEnd"/>
      <w:r w:rsidRPr="008A6D84">
        <w:rPr>
          <w:lang w:val="en-US"/>
        </w:rPr>
        <w:t xml:space="preserve"> shifted resonance in our set of mutants</w:t>
      </w:r>
      <w:r>
        <w:rPr>
          <w:lang w:val="en-US"/>
        </w:rPr>
        <w:t xml:space="preserve">. </w:t>
      </w:r>
      <w:r w:rsidRPr="008A6D84">
        <w:rPr>
          <w:lang w:val="en-US"/>
        </w:rPr>
        <w:t xml:space="preserve">The </w:t>
      </w:r>
      <w:r w:rsidRPr="008A6D84">
        <w:rPr>
          <w:i/>
          <w:iCs/>
          <w:lang w:val="en-US"/>
        </w:rPr>
        <w:t>p</w:t>
      </w:r>
      <w:r w:rsidRPr="008A6D84">
        <w:rPr>
          <w:vertAlign w:val="subscript"/>
          <w:lang w:val="en-US"/>
        </w:rPr>
        <w:t>stack</w:t>
      </w:r>
      <w:r w:rsidRPr="008A6D84">
        <w:rPr>
          <w:lang w:val="en-US"/>
        </w:rPr>
        <w:t xml:space="preserve">(A22) and </w:t>
      </w:r>
      <w:r w:rsidRPr="008A6D84">
        <w:rPr>
          <w:i/>
          <w:iCs/>
          <w:lang w:val="en-US"/>
        </w:rPr>
        <w:t>p</w:t>
      </w:r>
      <w:r w:rsidRPr="008A6D84">
        <w:rPr>
          <w:vertAlign w:val="subscript"/>
          <w:lang w:val="en-US"/>
        </w:rPr>
        <w:t>stack</w:t>
      </w:r>
      <w:r w:rsidRPr="008A6D84">
        <w:rPr>
          <w:lang w:val="en-US"/>
        </w:rPr>
        <w:t xml:space="preserve">(U23) </w:t>
      </w:r>
      <w:r w:rsidRPr="008A6D84">
        <w:rPr>
          <w:vertAlign w:val="subscript"/>
          <w:lang w:val="en-US"/>
        </w:rPr>
        <w:t xml:space="preserve"> </w:t>
      </w:r>
      <w:r w:rsidRPr="008A6D84">
        <w:rPr>
          <w:lang w:val="en-US"/>
        </w:rPr>
        <w:t xml:space="preserve">values, which agreed within 2-fold for most variants, were averaged to obtain </w:t>
      </w:r>
      <w:r w:rsidRPr="008A6D84">
        <w:rPr>
          <w:i/>
          <w:iCs/>
          <w:lang w:val="en-US"/>
        </w:rPr>
        <w:t>p</w:t>
      </w:r>
      <w:r w:rsidRPr="008A6D84">
        <w:rPr>
          <w:vertAlign w:val="subscript"/>
          <w:lang w:val="en-US"/>
        </w:rPr>
        <w:t>stack</w:t>
      </w:r>
      <w:r w:rsidRPr="008A6D84">
        <w:rPr>
          <w:lang w:val="en-US"/>
        </w:rPr>
        <w:t xml:space="preserve"> for each mutant (</w:t>
      </w:r>
      <w:r>
        <w:rPr>
          <w:lang w:val="en-US"/>
        </w:rPr>
        <w:t>Extended Data Fig. 1</w:t>
      </w:r>
      <w:r w:rsidRPr="008A6D84">
        <w:rPr>
          <w:lang w:val="en-US"/>
        </w:rPr>
        <w:t>) and used to determine the</w:t>
      </w:r>
      <w:r w:rsidR="00CC0492">
        <w:rPr>
          <w:lang w:val="en-US"/>
        </w:rPr>
        <w:t xml:space="preserve"> </w:t>
      </w:r>
      <w:r w:rsidR="00CC0492">
        <w:rPr>
          <w:lang w:val="en-US"/>
        </w:rPr>
        <w:sym w:font="Symbol" w:char="F044"/>
      </w:r>
      <w:r w:rsidR="00CC0492">
        <w:rPr>
          <w:lang w:val="en-US"/>
        </w:rPr>
        <w:t>G</w:t>
      </w:r>
      <w:r w:rsidR="00CC0492" w:rsidRPr="00CC0492">
        <w:rPr>
          <w:vertAlign w:val="subscript"/>
          <w:lang w:val="en-US"/>
        </w:rPr>
        <w:t>penalty,stack</w:t>
      </w:r>
      <w:r w:rsidR="00CC0492">
        <w:rPr>
          <w:lang w:val="en-US"/>
        </w:rPr>
        <w:t xml:space="preserve"> = -</w:t>
      </w:r>
      <w:proofErr w:type="spellStart"/>
      <w:r w:rsidR="00CC0492">
        <w:rPr>
          <w:lang w:val="en-US"/>
        </w:rPr>
        <w:t>RTln</w:t>
      </w:r>
      <w:r w:rsidR="00CC0492" w:rsidRPr="00CC0492">
        <w:rPr>
          <w:i/>
          <w:iCs/>
          <w:lang w:val="en-US"/>
        </w:rPr>
        <w:t>p</w:t>
      </w:r>
      <w:r w:rsidR="00CC0492" w:rsidRPr="00CC0492">
        <w:rPr>
          <w:vertAlign w:val="subscript"/>
          <w:lang w:val="en-US"/>
        </w:rPr>
        <w:t>stack</w:t>
      </w:r>
      <w:proofErr w:type="spellEnd"/>
    </w:p>
    <w:p w14:paraId="462547CA" w14:textId="77777777" w:rsidR="005B05E4" w:rsidRPr="008A6D84" w:rsidRDefault="005B05E4" w:rsidP="005B05E4">
      <w:pPr>
        <w:rPr>
          <w:lang w:val="en-US"/>
        </w:rPr>
      </w:pPr>
    </w:p>
    <w:p w14:paraId="1F3FF9F6" w14:textId="77777777" w:rsidR="005B05E4" w:rsidRPr="008A6D84" w:rsidRDefault="005B05E4" w:rsidP="005B05E4">
      <w:pPr>
        <w:rPr>
          <w:b/>
          <w:bCs/>
          <w:lang w:val="en-US"/>
        </w:rPr>
      </w:pPr>
      <w:r w:rsidRPr="008A6D84">
        <w:rPr>
          <w:b/>
          <w:bCs/>
          <w:lang w:val="en-US"/>
        </w:rPr>
        <w:t>TAR-Tat</w:t>
      </w:r>
      <w:r>
        <w:rPr>
          <w:b/>
          <w:bCs/>
          <w:lang w:val="en-US"/>
        </w:rPr>
        <w:t>-</w:t>
      </w:r>
      <w:r w:rsidRPr="008A6D84">
        <w:rPr>
          <w:b/>
          <w:bCs/>
          <w:lang w:val="en-US"/>
        </w:rPr>
        <w:t>ARM peptide binding assay</w:t>
      </w:r>
    </w:p>
    <w:p w14:paraId="74650338" w14:textId="77777777" w:rsidR="005B05E4" w:rsidRDefault="005B05E4" w:rsidP="005B05E4">
      <w:pPr>
        <w:jc w:val="both"/>
        <w:rPr>
          <w:lang w:val="en-US"/>
        </w:rPr>
      </w:pPr>
      <w:r w:rsidRPr="008A6D84">
        <w:rPr>
          <w:lang w:val="en-US"/>
        </w:rPr>
        <w:lastRenderedPageBreak/>
        <w:t>The fluorescence-based binding assay employed chemically synthesized unlabeled RNA constructs (</w:t>
      </w:r>
      <w:r w:rsidRPr="008A6D84">
        <w:rPr>
          <w:i/>
          <w:iCs/>
          <w:lang w:val="en-US"/>
        </w:rPr>
        <w:t>wt</w:t>
      </w:r>
      <w:r w:rsidRPr="008A6D84">
        <w:rPr>
          <w:lang w:val="en-US"/>
        </w:rPr>
        <w:t xml:space="preserve"> and mutants) prepared in-house and a peptide mimic (</w:t>
      </w:r>
      <w:proofErr w:type="spellStart"/>
      <w:r w:rsidRPr="008A6D84">
        <w:rPr>
          <w:lang w:val="en-US"/>
        </w:rPr>
        <w:t>Genscript</w:t>
      </w:r>
      <w:proofErr w:type="spellEnd"/>
      <w:r w:rsidRPr="008A6D84">
        <w:rPr>
          <w:lang w:val="en-US"/>
        </w:rPr>
        <w:t xml:space="preserve">) of the Tat RNA binding domain N-AAARKKRRQRRR-C containing the arginine rich motif (ARM), an N-terminal fluorescein label, and a C-terminal </w:t>
      </w:r>
      <w:proofErr w:type="spellStart"/>
      <w:r w:rsidRPr="008A6D84">
        <w:rPr>
          <w:lang w:val="en-US"/>
        </w:rPr>
        <w:t>Carboxytetramethylrhodamine</w:t>
      </w:r>
      <w:proofErr w:type="spellEnd"/>
      <w:r w:rsidRPr="008A6D84">
        <w:rPr>
          <w:lang w:val="en-US"/>
        </w:rPr>
        <w:t xml:space="preserve"> (TAMRA) label. The peptide is highly flexible when free in solution, allowing the two terminal fluorophores to interact and quench the fluorescent signal</w:t>
      </w:r>
      <w:r>
        <w:rPr>
          <w:lang w:val="en-US"/>
        </w:rPr>
        <w:fldChar w:fldCharType="begin" w:fldLock="1"/>
      </w:r>
      <w:r>
        <w:rPr>
          <w:lang w:val="en-US"/>
        </w:rPr>
        <w:instrText>ADDIN CSL_CITATION {"citationItems":[{"id":"ITEM-1","itemData":{"DOI":"10.1016/S0960-894X(00)00359-0","ISSN":"0960894X","PMID":"10969985","abstract":"A 16-residue peptide, including the Tat49-57 sequence was labeled with a fluorescein and a tetramethylrhodamine at its N- and C-terminus, respectively. This double dye-labeled peptide was prepared as a tracer for high-throughput screening utilizing intramolecular fluorescence resonance energy transfer (FRET). The binding of the competitor molecules for HIV-1 TAR RNA were monitored and dissociation constants of those molecule were determined by using this tracer. This novel screening system might be useful to discover the drug for HIV-1 TAR RNA. (C) 2000 Elsevier Science Ltd. All rights reserved.","author":[{"dropping-particle":"","family":"Matsumoto","given":"Chiharu","non-dropping-particle":"","parse-names":false,"suffix":""},{"dropping-particle":"","family":"Hamasaki","given":"Keita","non-dropping-particle":"","parse-names":false,"suffix":""},{"dropping-particle":"","family":"Mihara","given":"Hisakazu","non-dropping-particle":"","parse-names":false,"suffix":""},{"dropping-particle":"","family":"Ueno","given":"Akihiko","non-dropping-particle":"","parse-names":false,"suffix":""}],"container-title":"Bioorganic and Medicinal Chemistry Letters","id":"ITEM-1","issue":"16","issued":{"date-parts":[["2000","8","21"]]},"page":"1857-1861","publisher":"Pergamon","title":"A high-throughput screening utilization intramolecular fluorescence resonance energy transfer for the discovery of the molecules that bind HIV-1 TAR RNA specifically","type":"article-journal","volume":"10"},"uris":["http://www.mendeley.com/documents/?uuid=7c1ec482-126b-3e1e-9da1-8ce2e0e38f20"]}],"mendeley":{"formattedCitation":"&lt;sup&gt;32&lt;/sup&gt;","plainTextFormattedCitation":"32","previouslyFormattedCitation":"&lt;sup&gt;32&lt;/sup&gt;"},"properties":{"noteIndex":0},"schema":"https://github.com/citation-style-language/schema/raw/master/csl-citation.json"}</w:instrText>
      </w:r>
      <w:r>
        <w:rPr>
          <w:lang w:val="en-US"/>
        </w:rPr>
        <w:fldChar w:fldCharType="separate"/>
      </w:r>
      <w:r w:rsidRPr="00015DAD">
        <w:rPr>
          <w:noProof/>
          <w:vertAlign w:val="superscript"/>
          <w:lang w:val="en-US"/>
        </w:rPr>
        <w:t>32</w:t>
      </w:r>
      <w:r>
        <w:rPr>
          <w:lang w:val="en-US"/>
        </w:rPr>
        <w:fldChar w:fldCharType="end"/>
      </w:r>
      <w:r>
        <w:rPr>
          <w:lang w:val="en-US"/>
        </w:rPr>
        <w:t xml:space="preserve">. </w:t>
      </w:r>
      <w:r w:rsidRPr="008A6D84">
        <w:rPr>
          <w:lang w:val="en-US"/>
        </w:rPr>
        <w:t>Upon binding to TAR the peptide becomes structured, the two fluorophores are held apart, and fluorescence resonance energy transfers from fluorescein to TAMRA</w:t>
      </w:r>
      <w:r>
        <w:rPr>
          <w:lang w:val="en-US"/>
        </w:rPr>
        <w:t xml:space="preserve">. </w:t>
      </w:r>
      <w:r w:rsidRPr="008A6D84">
        <w:rPr>
          <w:lang w:val="en-US"/>
        </w:rPr>
        <w:t xml:space="preserve">In this assay, RNA was plated in 1:3 serial dilutions in a 384-well plate and a constant concentration of 20 </w:t>
      </w:r>
      <w:proofErr w:type="spellStart"/>
      <w:r w:rsidRPr="008A6D84">
        <w:rPr>
          <w:lang w:val="en-US"/>
        </w:rPr>
        <w:t>nM</w:t>
      </w:r>
      <w:proofErr w:type="spellEnd"/>
      <w:r w:rsidRPr="008A6D84">
        <w:rPr>
          <w:lang w:val="en-US"/>
        </w:rPr>
        <w:t xml:space="preserve"> Tat</w:t>
      </w:r>
      <w:r>
        <w:rPr>
          <w:lang w:val="en-US"/>
        </w:rPr>
        <w:t>-</w:t>
      </w:r>
      <w:r w:rsidRPr="008A6D84">
        <w:rPr>
          <w:lang w:val="en-US"/>
        </w:rPr>
        <w:t xml:space="preserve">ARM peptide </w:t>
      </w:r>
      <w:proofErr w:type="gramStart"/>
      <w:r w:rsidRPr="008A6D84">
        <w:rPr>
          <w:lang w:val="en-US"/>
        </w:rPr>
        <w:t>was</w:t>
      </w:r>
      <w:proofErr w:type="gramEnd"/>
      <w:r w:rsidRPr="008A6D84">
        <w:rPr>
          <w:lang w:val="en-US"/>
        </w:rPr>
        <w:t xml:space="preserve"> used for initial experiments. Both RNA and Tat-ARM peptide were diluted in assay buffer consisting of 50 mM Tris-HCl, 100 mM NaCl, 0.01% (v/v) Triton X-100 at pH 7.4</w:t>
      </w:r>
      <w:r>
        <w:rPr>
          <w:lang w:val="en-US"/>
        </w:rPr>
        <w:t xml:space="preserve">. </w:t>
      </w:r>
      <w:r w:rsidRPr="008A6D84">
        <w:rPr>
          <w:lang w:val="en-US"/>
        </w:rPr>
        <w:t xml:space="preserve">The plate was left to incubate in the dark for 15 minutes before reading. Fluorescence was measured in triplicate with a </w:t>
      </w:r>
      <w:proofErr w:type="spellStart"/>
      <w:r w:rsidRPr="008A6D84">
        <w:rPr>
          <w:lang w:val="en-US"/>
        </w:rPr>
        <w:t>CLARIOstar</w:t>
      </w:r>
      <w:proofErr w:type="spellEnd"/>
      <w:r w:rsidRPr="008A6D84">
        <w:rPr>
          <w:lang w:val="en-US"/>
        </w:rPr>
        <w:t xml:space="preserve"> plate reader (BMG Labtech) using a 485 nm excitation wavelength and 590 nm emission wavelength</w:t>
      </w:r>
      <w:r>
        <w:rPr>
          <w:lang w:val="en-US"/>
        </w:rPr>
        <w:t xml:space="preserve">. </w:t>
      </w:r>
      <w:r w:rsidRPr="008A6D84">
        <w:rPr>
          <w:lang w:val="en-US"/>
        </w:rPr>
        <w:t xml:space="preserve">This assay was repeated five times </w:t>
      </w:r>
      <w:r>
        <w:rPr>
          <w:lang w:val="en-US"/>
        </w:rPr>
        <w:t xml:space="preserve">with distinct samples </w:t>
      </w:r>
      <w:r w:rsidRPr="008A6D84">
        <w:rPr>
          <w:lang w:val="en-US"/>
        </w:rPr>
        <w:t>for each RNA mutant</w:t>
      </w:r>
      <w:r>
        <w:rPr>
          <w:lang w:val="en-US"/>
        </w:rPr>
        <w:t xml:space="preserve"> (n = 5)</w:t>
      </w:r>
      <w:r w:rsidRPr="008A6D84">
        <w:rPr>
          <w:lang w:val="en-US"/>
        </w:rPr>
        <w:t xml:space="preserve">. </w:t>
      </w:r>
    </w:p>
    <w:p w14:paraId="623965AA" w14:textId="77777777" w:rsidR="005B05E4" w:rsidRPr="008A6D84" w:rsidRDefault="005B05E4" w:rsidP="005B05E4">
      <w:pPr>
        <w:jc w:val="both"/>
        <w:rPr>
          <w:lang w:val="en-US"/>
        </w:rPr>
      </w:pPr>
    </w:p>
    <w:p w14:paraId="4EFE215E" w14:textId="77777777" w:rsidR="005B05E4" w:rsidRDefault="005B05E4" w:rsidP="005B05E4">
      <w:pPr>
        <w:jc w:val="both"/>
        <w:rPr>
          <w:lang w:val="en-US"/>
        </w:rPr>
      </w:pPr>
      <w:r w:rsidRPr="008A6D84">
        <w:rPr>
          <w:lang w:val="en-US"/>
        </w:rPr>
        <w:t xml:space="preserve">To ensure the assay accurately reports dissociation constants, the following controls were performed according to </w:t>
      </w:r>
      <w:proofErr w:type="spellStart"/>
      <w:r w:rsidRPr="008A6D84">
        <w:rPr>
          <w:lang w:val="en-US"/>
        </w:rPr>
        <w:t>Jarmoskaite</w:t>
      </w:r>
      <w:proofErr w:type="spellEnd"/>
      <w:r w:rsidRPr="008A6D84">
        <w:rPr>
          <w:lang w:val="en-US"/>
        </w:rPr>
        <w:t xml:space="preserve"> </w:t>
      </w:r>
      <w:r w:rsidRPr="008A6D84">
        <w:rPr>
          <w:i/>
          <w:iCs/>
          <w:lang w:val="en-US"/>
        </w:rPr>
        <w:t>et al</w:t>
      </w:r>
      <w:r w:rsidRPr="008A6D84">
        <w:rPr>
          <w:lang w:val="en-US"/>
        </w:rPr>
        <w:t>, 2020</w:t>
      </w:r>
      <w:r>
        <w:rPr>
          <w:lang w:val="en-US"/>
        </w:rPr>
        <w:fldChar w:fldCharType="begin" w:fldLock="1"/>
      </w:r>
      <w:r>
        <w:rPr>
          <w:lang w:val="en-US"/>
        </w:rPr>
        <w:instrText>ADDIN CSL_CITATION {"citationItems":[{"id":"ITEM-1","itemData":{"DOI":"10.7554/elife.57264","ISSN":"2050084X","PMID":"32758356","abstract":"Quantitative measurements of biomolecule associations are central to biological understanding and are needed to build and test predictive and mechanistic models. Given the advances in high-throughput technologies and the projected increase in the availability of binding data, we found it especially timely to evaluate the current standards for performing and reporting binding measurements. A review of 100 studies revealed that in most cases essential controls for establishing the appropriate incubation time and concentration regime were not documented, making it impossible to determine measurement reliability. Moreover, several reported affinities could be concluded to be incorrect, thereby impacting biological interpretations. Given these challenges, we provide a framework for a broad range of researchers to evaluate, teach about, perform, and clearly document high-quality equilibrium binding measurements. We apply this framework and explain underlying fundamental concepts through experimental examples with the RNA-binding protein Puf4.","author":[{"dropping-particle":"","family":"Jarmoskaite","given":"Inga","non-dropping-particle":"","parse-names":false,"suffix":""},{"dropping-particle":"","family":"AlSadhan","given":"Ishraq","non-dropping-particle":"","parse-names":false,"suffix":""},{"dropping-particle":"","family":"Vaidyanathan","given":"Pavanapuresan P","non-dropping-particle":"","parse-names":false,"suffix":""},{"dropping-particle":"","family":"Herschlag","given":"Daniel","non-dropping-particle":"","parse-names":false,"suffix":""}],"container-title":"eLife","id":"ITEM-1","issued":{"date-parts":[["2020"]]},"title":"How to measure and evaluate binding affinities","type":"article-journal","volume":"9"},"uris":["http://www.mendeley.com/documents/?uuid=d718d453-98ce-427b-86ef-c0313cdb8fb9"]}],"mendeley":{"formattedCitation":"&lt;sup&gt;38&lt;/sup&gt;","plainTextFormattedCitation":"38","previouslyFormattedCitation":"&lt;sup&gt;38&lt;/sup&gt;"},"properties":{"noteIndex":0},"schema":"https://github.com/citation-style-language/schema/raw/master/csl-citation.json"}</w:instrText>
      </w:r>
      <w:r>
        <w:rPr>
          <w:lang w:val="en-US"/>
        </w:rPr>
        <w:fldChar w:fldCharType="separate"/>
      </w:r>
      <w:r w:rsidRPr="00015DAD">
        <w:rPr>
          <w:noProof/>
          <w:vertAlign w:val="superscript"/>
          <w:lang w:val="en-US"/>
        </w:rPr>
        <w:t>38</w:t>
      </w:r>
      <w:r>
        <w:rPr>
          <w:lang w:val="en-US"/>
        </w:rPr>
        <w:fldChar w:fldCharType="end"/>
      </w:r>
      <w:r w:rsidRPr="008A6D84">
        <w:rPr>
          <w:lang w:val="en-US"/>
        </w:rPr>
        <w:t xml:space="preserve">. We first repeated the assay for the tightest binders, </w:t>
      </w:r>
      <w:r w:rsidRPr="008A6D84">
        <w:rPr>
          <w:i/>
          <w:iCs/>
          <w:lang w:val="en-US"/>
        </w:rPr>
        <w:t>wt</w:t>
      </w:r>
      <w:r w:rsidRPr="008A6D84">
        <w:rPr>
          <w:lang w:val="en-US"/>
        </w:rPr>
        <w:t xml:space="preserve"> and U</w:t>
      </w:r>
      <w:r w:rsidRPr="008A6D84">
        <w:rPr>
          <w:vertAlign w:val="subscript"/>
          <w:lang w:val="en-US"/>
        </w:rPr>
        <w:t>2</w:t>
      </w:r>
      <w:r w:rsidRPr="008A6D84">
        <w:rPr>
          <w:lang w:val="en-US"/>
        </w:rPr>
        <w:t xml:space="preserve">, with varying concentrations of the constant component (Tat-ARM peptide) from 2 </w:t>
      </w:r>
      <w:proofErr w:type="spellStart"/>
      <w:r w:rsidRPr="008A6D84">
        <w:rPr>
          <w:lang w:val="en-US"/>
        </w:rPr>
        <w:t>nM</w:t>
      </w:r>
      <w:proofErr w:type="spellEnd"/>
      <w:r w:rsidRPr="008A6D84">
        <w:rPr>
          <w:lang w:val="en-US"/>
        </w:rPr>
        <w:t xml:space="preserve"> to 100 </w:t>
      </w:r>
      <w:proofErr w:type="spellStart"/>
      <w:r w:rsidRPr="008A6D84">
        <w:rPr>
          <w:lang w:val="en-US"/>
        </w:rPr>
        <w:t>nM</w:t>
      </w:r>
      <w:proofErr w:type="spellEnd"/>
      <w:r w:rsidRPr="008A6D84">
        <w:rPr>
          <w:lang w:val="en-US"/>
        </w:rPr>
        <w:t xml:space="preserve"> (</w:t>
      </w:r>
      <w:r>
        <w:rPr>
          <w:lang w:val="en-US"/>
        </w:rPr>
        <w:t>Extended Data Fig. 3c</w:t>
      </w:r>
      <w:r w:rsidRPr="008A6D84">
        <w:rPr>
          <w:lang w:val="en-US"/>
        </w:rPr>
        <w:t xml:space="preserve">). Over this 50-fold change in the constant component, we observed at most 2-fold changes in the dissociation constants. </w:t>
      </w:r>
      <w:r>
        <w:rPr>
          <w:lang w:val="en-US"/>
        </w:rPr>
        <w:t xml:space="preserve">These assays were done in triplicate, 1-3 times for each condition. </w:t>
      </w:r>
      <w:r w:rsidRPr="008A6D84">
        <w:rPr>
          <w:lang w:val="en-US"/>
        </w:rPr>
        <w:t>This result provides strong assurance that our assay accurately relates binding constants (is in the so-called “binding regime”</w:t>
      </w:r>
      <w:r>
        <w:rPr>
          <w:lang w:val="en-US"/>
        </w:rPr>
        <w:fldChar w:fldCharType="begin" w:fldLock="1"/>
      </w:r>
      <w:r>
        <w:rPr>
          <w:lang w:val="en-US"/>
        </w:rPr>
        <w:instrText>ADDIN CSL_CITATION {"citationItems":[{"id":"ITEM-1","itemData":{"DOI":"10.7554/elife.57264","ISSN":"2050084X","PMID":"32758356","abstract":"Quantitative measurements of biomolecule associations are central to biological understanding and are needed to build and test predictive and mechanistic models. Given the advances in high-throughput technologies and the projected increase in the availability of binding data, we found it especially timely to evaluate the current standards for performing and reporting binding measurements. A review of 100 studies revealed that in most cases essential controls for establishing the appropriate incubation time and concentration regime were not documented, making it impossible to determine measurement reliability. Moreover, several reported affinities could be concluded to be incorrect, thereby impacting biological interpretations. Given these challenges, we provide a framework for a broad range of researchers to evaluate, teach about, perform, and clearly document high-quality equilibrium binding measurements. We apply this framework and explain underlying fundamental concepts through experimental examples with the RNA-binding protein Puf4.","author":[{"dropping-particle":"","family":"Jarmoskaite","given":"Inga","non-dropping-particle":"","parse-names":false,"suffix":""},{"dropping-particle":"","family":"AlSadhan","given":"Ishraq","non-dropping-particle":"","parse-names":false,"suffix":""},{"dropping-particle":"","family":"Vaidyanathan","given":"Pavanapuresan P","non-dropping-particle":"","parse-names":false,"suffix":""},{"dropping-particle":"","family":"Herschlag","given":"Daniel","non-dropping-particle":"","parse-names":false,"suffix":""}],"container-title":"eLife","id":"ITEM-1","issued":{"date-parts":[["2020"]]},"title":"How to measure and evaluate binding affinities","type":"article-journal","volume":"9"},"uris":["http://www.mendeley.com/documents/?uuid=d718d453-98ce-427b-86ef-c0313cdb8fb9"]}],"mendeley":{"formattedCitation":"&lt;sup&gt;38&lt;/sup&gt;","plainTextFormattedCitation":"38","previouslyFormattedCitation":"&lt;sup&gt;38&lt;/sup&gt;"},"properties":{"noteIndex":0},"schema":"https://github.com/citation-style-language/schema/raw/master/csl-citation.json"}</w:instrText>
      </w:r>
      <w:r>
        <w:rPr>
          <w:lang w:val="en-US"/>
        </w:rPr>
        <w:fldChar w:fldCharType="separate"/>
      </w:r>
      <w:r w:rsidRPr="00015DAD">
        <w:rPr>
          <w:noProof/>
          <w:vertAlign w:val="superscript"/>
          <w:lang w:val="en-US"/>
        </w:rPr>
        <w:t>38</w:t>
      </w:r>
      <w:r>
        <w:rPr>
          <w:lang w:val="en-US"/>
        </w:rPr>
        <w:fldChar w:fldCharType="end"/>
      </w:r>
      <w:r w:rsidRPr="008A6D84">
        <w:rPr>
          <w:lang w:val="en-US"/>
        </w:rPr>
        <w:t>)</w:t>
      </w:r>
      <w:r>
        <w:rPr>
          <w:lang w:val="en-US"/>
        </w:rPr>
        <w:t xml:space="preserve">. </w:t>
      </w:r>
      <w:r w:rsidRPr="008A6D84">
        <w:rPr>
          <w:lang w:val="en-US"/>
        </w:rPr>
        <w:t>We then tested that the binding reaction reaches equilibrium during the 15-minute incubation</w:t>
      </w:r>
      <w:r>
        <w:rPr>
          <w:lang w:val="en-US"/>
        </w:rPr>
        <w:t xml:space="preserve">. </w:t>
      </w:r>
      <w:r w:rsidRPr="008A6D84">
        <w:rPr>
          <w:lang w:val="en-US"/>
        </w:rPr>
        <w:t xml:space="preserve">With </w:t>
      </w:r>
      <w:r w:rsidRPr="008A6D84">
        <w:rPr>
          <w:i/>
          <w:iCs/>
          <w:lang w:val="en-US"/>
        </w:rPr>
        <w:t>wt</w:t>
      </w:r>
      <w:r w:rsidRPr="008A6D84">
        <w:rPr>
          <w:lang w:val="en-US"/>
        </w:rPr>
        <w:t xml:space="preserve"> TAR, we varied the incubation time from 5 </w:t>
      </w:r>
      <w:r w:rsidRPr="008A6D84">
        <w:rPr>
          <w:lang w:val="en-US"/>
        </w:rPr>
        <w:lastRenderedPageBreak/>
        <w:t xml:space="preserve">minutes to 2 hours and observed no change in the </w:t>
      </w:r>
      <w:r w:rsidRPr="008A6D84">
        <w:rPr>
          <w:i/>
          <w:iCs/>
          <w:lang w:val="en-US"/>
        </w:rPr>
        <w:t>K</w:t>
      </w:r>
      <w:r w:rsidRPr="008A6D84">
        <w:rPr>
          <w:vertAlign w:val="subscript"/>
          <w:lang w:val="en-US"/>
        </w:rPr>
        <w:t>d</w:t>
      </w:r>
      <w:r w:rsidRPr="008A6D84">
        <w:rPr>
          <w:lang w:val="en-US"/>
        </w:rPr>
        <w:t xml:space="preserve"> (</w:t>
      </w:r>
      <w:r>
        <w:rPr>
          <w:lang w:val="en-US"/>
        </w:rPr>
        <w:t>Extended Data Fig. 3d</w:t>
      </w:r>
      <w:r w:rsidRPr="008A6D84">
        <w:rPr>
          <w:lang w:val="en-US"/>
        </w:rPr>
        <w:t xml:space="preserve">). </w:t>
      </w:r>
      <w:r>
        <w:rPr>
          <w:lang w:val="en-US"/>
        </w:rPr>
        <w:t xml:space="preserve">This was done one time in triplicate, with the same assay plate being read at each timepoint. </w:t>
      </w:r>
      <w:r w:rsidRPr="008A6D84">
        <w:rPr>
          <w:lang w:val="en-US"/>
        </w:rPr>
        <w:t>This constancy provides strong evidence that the reaction has reached equilibrium even at the shortest timepoint for the strongest binder</w:t>
      </w:r>
      <w:r>
        <w:rPr>
          <w:lang w:val="en-US"/>
        </w:rPr>
        <w:t xml:space="preserve">. </w:t>
      </w:r>
      <w:r w:rsidRPr="008A6D84">
        <w:rPr>
          <w:lang w:val="en-US"/>
        </w:rPr>
        <w:t>Baseline fluorescence shifts with increasing incubation times likely result from photobleaching that occurs with each reading of the assay.</w:t>
      </w:r>
    </w:p>
    <w:p w14:paraId="06530199" w14:textId="77777777" w:rsidR="005B05E4" w:rsidRPr="008A6D84" w:rsidRDefault="005B05E4" w:rsidP="005B05E4">
      <w:pPr>
        <w:jc w:val="both"/>
        <w:rPr>
          <w:lang w:val="en-US"/>
        </w:rPr>
      </w:pPr>
    </w:p>
    <w:p w14:paraId="3970F405" w14:textId="77777777" w:rsidR="005B05E4" w:rsidRPr="008A6D84" w:rsidRDefault="005B05E4" w:rsidP="005B05E4">
      <w:pPr>
        <w:jc w:val="both"/>
        <w:rPr>
          <w:lang w:val="en-US"/>
        </w:rPr>
      </w:pPr>
      <w:r w:rsidRPr="008A6D84">
        <w:rPr>
          <w:lang w:val="en-US"/>
        </w:rPr>
        <w:t xml:space="preserve">The averages and standard deviations of the </w:t>
      </w:r>
      <w:r w:rsidRPr="008A6D84">
        <w:rPr>
          <w:i/>
          <w:iCs/>
          <w:lang w:val="en-US"/>
        </w:rPr>
        <w:t>K</w:t>
      </w:r>
      <w:r w:rsidRPr="008A6D84">
        <w:rPr>
          <w:vertAlign w:val="subscript"/>
          <w:lang w:val="en-US"/>
        </w:rPr>
        <w:t>d</w:t>
      </w:r>
      <w:r w:rsidRPr="008A6D84">
        <w:rPr>
          <w:lang w:val="en-US"/>
        </w:rPr>
        <w:t xml:space="preserve"> values for all variants are reported in </w:t>
      </w:r>
      <w:r>
        <w:rPr>
          <w:lang w:val="en-US"/>
        </w:rPr>
        <w:t>Extended Data Fig. 3a</w:t>
      </w:r>
      <w:r w:rsidRPr="008A6D84">
        <w:rPr>
          <w:lang w:val="en-US"/>
        </w:rPr>
        <w:t xml:space="preserve"> and </w:t>
      </w:r>
      <w:r>
        <w:rPr>
          <w:lang w:val="en-US"/>
        </w:rPr>
        <w:t>S</w:t>
      </w:r>
      <w:r w:rsidRPr="008A6D84">
        <w:rPr>
          <w:lang w:val="en-US"/>
        </w:rPr>
        <w:t>upplement</w:t>
      </w:r>
      <w:r>
        <w:rPr>
          <w:lang w:val="en-US"/>
        </w:rPr>
        <w:t>ary</w:t>
      </w:r>
      <w:r w:rsidRPr="008A6D84">
        <w:rPr>
          <w:lang w:val="en-US"/>
        </w:rPr>
        <w:t xml:space="preserve"> </w:t>
      </w:r>
      <w:r>
        <w:rPr>
          <w:lang w:val="en-US"/>
        </w:rPr>
        <w:t>T</w:t>
      </w:r>
      <w:r w:rsidRPr="008A6D84">
        <w:rPr>
          <w:lang w:val="en-US"/>
        </w:rPr>
        <w:t xml:space="preserve">able 3. The. </w:t>
      </w:r>
      <w:r w:rsidRPr="008A6D84">
        <w:rPr>
          <w:i/>
          <w:iCs/>
          <w:lang w:val="en-US"/>
        </w:rPr>
        <w:t>K</w:t>
      </w:r>
      <w:r w:rsidRPr="008A6D84">
        <w:rPr>
          <w:vertAlign w:val="subscript"/>
          <w:lang w:val="en-US"/>
        </w:rPr>
        <w:t>d</w:t>
      </w:r>
      <w:r w:rsidRPr="008A6D84">
        <w:rPr>
          <w:lang w:val="en-US"/>
        </w:rPr>
        <w:t xml:space="preserve"> values were obtained by fitting the binding curves to equation </w:t>
      </w:r>
      <w:r>
        <w:rPr>
          <w:lang w:val="en-US"/>
        </w:rPr>
        <w:t>1</w:t>
      </w:r>
      <w:r w:rsidRPr="008A6D84">
        <w:rPr>
          <w:lang w:val="en-US"/>
        </w:rPr>
        <w:t xml:space="preserve"> using GraphPad Prism </w:t>
      </w:r>
      <w:r>
        <w:rPr>
          <w:lang w:val="en-US"/>
        </w:rPr>
        <w:t>(version 9.3.1)</w:t>
      </w:r>
      <w:r w:rsidRPr="008A6D84">
        <w:rPr>
          <w:lang w:val="en-US"/>
        </w:rPr>
        <w:t xml:space="preserve">, </w:t>
      </w:r>
    </w:p>
    <w:p w14:paraId="3D4E2874" w14:textId="77777777" w:rsidR="005B05E4" w:rsidRPr="008A6D84" w:rsidRDefault="005B05E4" w:rsidP="005B05E4">
      <w:pPr>
        <w:rPr>
          <w:lang w:val="en-US"/>
        </w:rPr>
      </w:pPr>
    </w:p>
    <w:p w14:paraId="7A72AC4D" w14:textId="77777777" w:rsidR="005B05E4" w:rsidRPr="008A6D84" w:rsidRDefault="005B05E4" w:rsidP="005B05E4">
      <w:pPr>
        <w:ind w:right="-1224"/>
        <w:rPr>
          <w:lang w:val="en-US"/>
        </w:rPr>
      </w:pPr>
      <m:oMath>
        <m:r>
          <m:rPr>
            <m:sty m:val="p"/>
          </m:rPr>
          <w:rPr>
            <w:rFonts w:ascii="Cambria Math" w:hAnsi="Cambria Math"/>
            <w:lang w:val="en-US"/>
          </w:rPr>
          <m:t>A=</m:t>
        </m:r>
        <m:sSub>
          <m:sSubPr>
            <m:ctrlPr>
              <w:rPr>
                <w:rFonts w:ascii="Cambria Math" w:hAnsi="Cambria Math"/>
                <w:iCs/>
                <w:lang w:val="en-US"/>
              </w:rPr>
            </m:ctrlPr>
          </m:sSubPr>
          <m:e>
            <m:r>
              <m:rPr>
                <m:sty m:val="p"/>
              </m:rPr>
              <w:rPr>
                <w:rFonts w:ascii="Cambria Math" w:hAnsi="Cambria Math"/>
                <w:lang w:val="en-US"/>
              </w:rPr>
              <m:t>A</m:t>
            </m:r>
          </m:e>
          <m:sub>
            <m:r>
              <m:rPr>
                <m:sty m:val="p"/>
              </m:rPr>
              <w:rPr>
                <w:rFonts w:ascii="Cambria Math" w:hAnsi="Cambria Math"/>
                <w:lang w:val="en-US"/>
              </w:rPr>
              <m:t>free</m:t>
            </m:r>
          </m:sub>
        </m:sSub>
        <m:r>
          <m:rPr>
            <m:sty m:val="p"/>
          </m:rPr>
          <w:rPr>
            <w:rFonts w:ascii="Cambria Math" w:hAnsi="Cambria Math"/>
            <w:lang w:val="en-US"/>
          </w:rPr>
          <m:t>+(</m:t>
        </m:r>
        <m:sSub>
          <m:sSubPr>
            <m:ctrlPr>
              <w:rPr>
                <w:rFonts w:ascii="Cambria Math" w:hAnsi="Cambria Math"/>
                <w:iCs/>
                <w:lang w:val="en-US"/>
              </w:rPr>
            </m:ctrlPr>
          </m:sSubPr>
          <m:e>
            <m:r>
              <m:rPr>
                <m:sty m:val="p"/>
              </m:rPr>
              <w:rPr>
                <w:rFonts w:ascii="Cambria Math" w:hAnsi="Cambria Math"/>
                <w:lang w:val="en-US"/>
              </w:rPr>
              <m:t>A</m:t>
            </m:r>
          </m:e>
          <m:sub>
            <m:r>
              <m:rPr>
                <m:sty m:val="p"/>
              </m:rPr>
              <w:rPr>
                <w:rFonts w:ascii="Cambria Math" w:hAnsi="Cambria Math"/>
                <w:lang w:val="en-US"/>
              </w:rPr>
              <m:t>bound</m:t>
            </m:r>
          </m:sub>
        </m:sSub>
        <m:r>
          <m:rPr>
            <m:sty m:val="p"/>
          </m:rPr>
          <w:rPr>
            <w:rFonts w:ascii="Cambria Math" w:hAnsi="Cambria Math"/>
            <w:lang w:val="en-US"/>
          </w:rPr>
          <m:t>-</m:t>
        </m:r>
        <m:sSub>
          <m:sSubPr>
            <m:ctrlPr>
              <w:rPr>
                <w:rFonts w:ascii="Cambria Math" w:hAnsi="Cambria Math"/>
                <w:iCs/>
                <w:lang w:val="en-US"/>
              </w:rPr>
            </m:ctrlPr>
          </m:sSubPr>
          <m:e>
            <m:r>
              <m:rPr>
                <m:sty m:val="p"/>
              </m:rPr>
              <w:rPr>
                <w:rFonts w:ascii="Cambria Math" w:hAnsi="Cambria Math"/>
                <w:lang w:val="en-US"/>
              </w:rPr>
              <m:t>A</m:t>
            </m:r>
          </m:e>
          <m:sub>
            <m:r>
              <m:rPr>
                <m:sty m:val="p"/>
              </m:rPr>
              <w:rPr>
                <w:rFonts w:ascii="Cambria Math" w:hAnsi="Cambria Math"/>
                <w:lang w:val="en-US"/>
              </w:rPr>
              <m:t>free</m:t>
            </m:r>
          </m:sub>
        </m:sSub>
        <m:r>
          <w:rPr>
            <w:rFonts w:ascii="Cambria Math" w:hAnsi="Cambria Math"/>
            <w:lang w:val="en-US"/>
          </w:rPr>
          <m:t>)(</m:t>
        </m:r>
        <m:f>
          <m:fPr>
            <m:ctrlPr>
              <w:rPr>
                <w:rFonts w:ascii="Cambria Math" w:hAnsi="Cambria Math"/>
                <w:i/>
                <w:lang w:val="en-US"/>
              </w:rPr>
            </m:ctrlPr>
          </m:fPr>
          <m:num>
            <m:d>
              <m:dPr>
                <m:begChr m:val="["/>
                <m:endChr m:val="]"/>
                <m:ctrlPr>
                  <w:rPr>
                    <w:rFonts w:ascii="Cambria Math" w:hAnsi="Cambria Math"/>
                    <w:iCs/>
                    <w:lang w:val="en-US"/>
                  </w:rPr>
                </m:ctrlPr>
              </m:dPr>
              <m:e>
                <m:r>
                  <m:rPr>
                    <m:sty m:val="p"/>
                  </m:rPr>
                  <w:rPr>
                    <w:rFonts w:ascii="Cambria Math" w:hAnsi="Cambria Math"/>
                    <w:lang w:val="en-US"/>
                  </w:rPr>
                  <m:t>TAR</m:t>
                </m:r>
              </m:e>
            </m:d>
            <m:r>
              <m:rPr>
                <m:sty m:val="p"/>
              </m:rPr>
              <w:rPr>
                <w:rFonts w:ascii="Cambria Math" w:hAnsi="Cambria Math"/>
                <w:lang w:val="en-US"/>
              </w:rPr>
              <m:t>+</m:t>
            </m:r>
            <m:d>
              <m:dPr>
                <m:begChr m:val="["/>
                <m:endChr m:val="]"/>
                <m:ctrlPr>
                  <w:rPr>
                    <w:rFonts w:ascii="Cambria Math" w:hAnsi="Cambria Math"/>
                    <w:iCs/>
                    <w:lang w:val="en-US"/>
                  </w:rPr>
                </m:ctrlPr>
              </m:dPr>
              <m:e>
                <m:r>
                  <m:rPr>
                    <m:sty m:val="p"/>
                  </m:rPr>
                  <w:rPr>
                    <w:rFonts w:ascii="Cambria Math" w:hAnsi="Cambria Math"/>
                    <w:lang w:val="en-US"/>
                  </w:rPr>
                  <m:t>TatARM</m:t>
                </m:r>
              </m:e>
            </m:d>
            <m:r>
              <m:rPr>
                <m:sty m:val="p"/>
              </m:rPr>
              <w:rPr>
                <w:rFonts w:ascii="Cambria Math" w:hAnsi="Cambria Math"/>
                <w:lang w:val="en-US"/>
              </w:rPr>
              <m:t>+</m:t>
            </m:r>
            <m:sSub>
              <m:sSubPr>
                <m:ctrlPr>
                  <w:rPr>
                    <w:rFonts w:ascii="Cambria Math" w:hAnsi="Cambria Math"/>
                    <w:iCs/>
                    <w:lang w:val="en-US"/>
                  </w:rPr>
                </m:ctrlPr>
              </m:sSubPr>
              <m:e>
                <m:r>
                  <w:rPr>
                    <w:rFonts w:ascii="Cambria Math" w:hAnsi="Cambria Math"/>
                    <w:lang w:val="en-US"/>
                  </w:rPr>
                  <m:t>K</m:t>
                </m:r>
              </m:e>
              <m:sub>
                <m:r>
                  <m:rPr>
                    <m:sty m:val="p"/>
                  </m:rPr>
                  <w:rPr>
                    <w:rFonts w:ascii="Cambria Math" w:hAnsi="Cambria Math"/>
                    <w:lang w:val="en-US"/>
                  </w:rPr>
                  <m:t>d</m:t>
                </m:r>
              </m:sub>
            </m:sSub>
            <m:r>
              <m:rPr>
                <m:sty m:val="p"/>
              </m:rPr>
              <w:rPr>
                <w:rFonts w:ascii="Cambria Math" w:hAnsi="Cambria Math"/>
                <w:lang w:val="en-US"/>
              </w:rPr>
              <m:t>-</m:t>
            </m:r>
            <m:rad>
              <m:radPr>
                <m:degHide m:val="1"/>
                <m:ctrlPr>
                  <w:rPr>
                    <w:rFonts w:ascii="Cambria Math" w:hAnsi="Cambria Math"/>
                    <w:iCs/>
                    <w:lang w:val="en-US"/>
                  </w:rPr>
                </m:ctrlPr>
              </m:radPr>
              <m:deg/>
              <m:e>
                <m:sSup>
                  <m:sSupPr>
                    <m:ctrlPr>
                      <w:rPr>
                        <w:rFonts w:ascii="Cambria Math" w:hAnsi="Cambria Math"/>
                        <w:iCs/>
                        <w:lang w:val="en-US"/>
                      </w:rPr>
                    </m:ctrlPr>
                  </m:sSupPr>
                  <m:e>
                    <m:d>
                      <m:dPr>
                        <m:ctrlPr>
                          <w:rPr>
                            <w:rFonts w:ascii="Cambria Math" w:hAnsi="Cambria Math"/>
                            <w:iCs/>
                            <w:lang w:val="en-US"/>
                          </w:rPr>
                        </m:ctrlPr>
                      </m:dPr>
                      <m:e>
                        <m:d>
                          <m:dPr>
                            <m:begChr m:val="["/>
                            <m:endChr m:val="]"/>
                            <m:ctrlPr>
                              <w:rPr>
                                <w:rFonts w:ascii="Cambria Math" w:hAnsi="Cambria Math"/>
                                <w:iCs/>
                                <w:lang w:val="en-US"/>
                              </w:rPr>
                            </m:ctrlPr>
                          </m:dPr>
                          <m:e>
                            <m:r>
                              <m:rPr>
                                <m:sty m:val="p"/>
                              </m:rPr>
                              <w:rPr>
                                <w:rFonts w:ascii="Cambria Math" w:hAnsi="Cambria Math"/>
                                <w:lang w:val="en-US"/>
                              </w:rPr>
                              <m:t>TAR</m:t>
                            </m:r>
                          </m:e>
                        </m:d>
                        <m:r>
                          <m:rPr>
                            <m:sty m:val="p"/>
                          </m:rPr>
                          <w:rPr>
                            <w:rFonts w:ascii="Cambria Math" w:hAnsi="Cambria Math"/>
                            <w:lang w:val="en-US"/>
                          </w:rPr>
                          <m:t>+</m:t>
                        </m:r>
                        <m:d>
                          <m:dPr>
                            <m:begChr m:val="["/>
                            <m:endChr m:val="]"/>
                            <m:ctrlPr>
                              <w:rPr>
                                <w:rFonts w:ascii="Cambria Math" w:hAnsi="Cambria Math"/>
                                <w:iCs/>
                                <w:lang w:val="en-US"/>
                              </w:rPr>
                            </m:ctrlPr>
                          </m:dPr>
                          <m:e>
                            <m:r>
                              <m:rPr>
                                <m:sty m:val="p"/>
                              </m:rPr>
                              <w:rPr>
                                <w:rFonts w:ascii="Cambria Math" w:hAnsi="Cambria Math"/>
                                <w:lang w:val="en-US"/>
                              </w:rPr>
                              <m:t>TatARM</m:t>
                            </m:r>
                          </m:e>
                        </m:d>
                        <m:r>
                          <m:rPr>
                            <m:sty m:val="p"/>
                          </m:rPr>
                          <w:rPr>
                            <w:rFonts w:ascii="Cambria Math" w:hAnsi="Cambria Math"/>
                            <w:lang w:val="en-US"/>
                          </w:rPr>
                          <m:t>+</m:t>
                        </m:r>
                        <m:sSub>
                          <m:sSubPr>
                            <m:ctrlPr>
                              <w:rPr>
                                <w:rFonts w:ascii="Cambria Math" w:hAnsi="Cambria Math"/>
                                <w:iCs/>
                                <w:lang w:val="en-US"/>
                              </w:rPr>
                            </m:ctrlPr>
                          </m:sSubPr>
                          <m:e>
                            <m:r>
                              <w:rPr>
                                <w:rFonts w:ascii="Cambria Math" w:hAnsi="Cambria Math"/>
                                <w:lang w:val="en-US"/>
                              </w:rPr>
                              <m:t>K</m:t>
                            </m:r>
                          </m:e>
                          <m:sub>
                            <m:r>
                              <m:rPr>
                                <m:sty m:val="p"/>
                              </m:rPr>
                              <w:rPr>
                                <w:rFonts w:ascii="Cambria Math" w:hAnsi="Cambria Math"/>
                                <w:lang w:val="en-US"/>
                              </w:rPr>
                              <m:t>d</m:t>
                            </m:r>
                          </m:sub>
                        </m:sSub>
                      </m:e>
                    </m:d>
                  </m:e>
                  <m:sup>
                    <m:r>
                      <m:rPr>
                        <m:sty m:val="p"/>
                      </m:rPr>
                      <w:rPr>
                        <w:rFonts w:ascii="Cambria Math" w:hAnsi="Cambria Math"/>
                        <w:lang w:val="en-US"/>
                      </w:rPr>
                      <m:t>2</m:t>
                    </m:r>
                  </m:sup>
                </m:sSup>
                <m:r>
                  <m:rPr>
                    <m:sty m:val="p"/>
                  </m:rPr>
                  <w:rPr>
                    <w:rFonts w:ascii="Cambria Math" w:hAnsi="Cambria Math"/>
                    <w:lang w:val="en-US"/>
                  </w:rPr>
                  <m:t>-4</m:t>
                </m:r>
                <m:d>
                  <m:dPr>
                    <m:begChr m:val="["/>
                    <m:endChr m:val="]"/>
                    <m:ctrlPr>
                      <w:rPr>
                        <w:rFonts w:ascii="Cambria Math" w:hAnsi="Cambria Math"/>
                        <w:iCs/>
                        <w:lang w:val="en-US"/>
                      </w:rPr>
                    </m:ctrlPr>
                  </m:dPr>
                  <m:e>
                    <m:r>
                      <m:rPr>
                        <m:sty m:val="p"/>
                      </m:rPr>
                      <w:rPr>
                        <w:rFonts w:ascii="Cambria Math" w:hAnsi="Cambria Math"/>
                        <w:lang w:val="en-US"/>
                      </w:rPr>
                      <m:t>TAR</m:t>
                    </m:r>
                  </m:e>
                </m:d>
                <m:d>
                  <m:dPr>
                    <m:begChr m:val="["/>
                    <m:endChr m:val="]"/>
                    <m:ctrlPr>
                      <w:rPr>
                        <w:rFonts w:ascii="Cambria Math" w:hAnsi="Cambria Math"/>
                        <w:iCs/>
                        <w:lang w:val="en-US"/>
                      </w:rPr>
                    </m:ctrlPr>
                  </m:dPr>
                  <m:e>
                    <m:r>
                      <m:rPr>
                        <m:sty m:val="p"/>
                      </m:rPr>
                      <w:rPr>
                        <w:rFonts w:ascii="Cambria Math" w:hAnsi="Cambria Math"/>
                        <w:lang w:val="en-US"/>
                      </w:rPr>
                      <m:t>TatARM</m:t>
                    </m:r>
                  </m:e>
                </m:d>
              </m:e>
            </m:rad>
          </m:num>
          <m:den>
            <m:r>
              <m:rPr>
                <m:sty m:val="p"/>
              </m:rPr>
              <w:rPr>
                <w:rFonts w:ascii="Cambria Math" w:hAnsi="Cambria Math"/>
                <w:lang w:val="en-US"/>
              </w:rPr>
              <m:t>2</m:t>
            </m:r>
            <m:d>
              <m:dPr>
                <m:begChr m:val="["/>
                <m:endChr m:val="]"/>
                <m:ctrlPr>
                  <w:rPr>
                    <w:rFonts w:ascii="Cambria Math" w:hAnsi="Cambria Math"/>
                    <w:iCs/>
                    <w:lang w:val="en-US"/>
                  </w:rPr>
                </m:ctrlPr>
              </m:dPr>
              <m:e>
                <m:r>
                  <m:rPr>
                    <m:sty m:val="p"/>
                  </m:rPr>
                  <w:rPr>
                    <w:rFonts w:ascii="Cambria Math" w:hAnsi="Cambria Math"/>
                    <w:lang w:val="en-US"/>
                  </w:rPr>
                  <m:t>TatARM</m:t>
                </m:r>
              </m:e>
            </m:d>
          </m:den>
        </m:f>
        <m:r>
          <w:rPr>
            <w:rFonts w:ascii="Cambria Math" w:hAnsi="Cambria Math"/>
            <w:lang w:val="en-US"/>
          </w:rPr>
          <m:t xml:space="preserve">)   </m:t>
        </m:r>
      </m:oMath>
      <w:r w:rsidRPr="008A6D84">
        <w:rPr>
          <w:lang w:val="en-US"/>
        </w:rPr>
        <w:t>(</w:t>
      </w:r>
      <w:r>
        <w:rPr>
          <w:lang w:val="en-US"/>
        </w:rPr>
        <w:t>1</w:t>
      </w:r>
      <w:r w:rsidRPr="008A6D84">
        <w:rPr>
          <w:lang w:val="en-US"/>
        </w:rPr>
        <w:t>)</w:t>
      </w:r>
    </w:p>
    <w:p w14:paraId="1C48EEBA" w14:textId="77777777" w:rsidR="005B05E4" w:rsidRPr="008A6D84" w:rsidRDefault="005B05E4" w:rsidP="005B05E4">
      <w:pPr>
        <w:rPr>
          <w:lang w:val="en-US"/>
        </w:rPr>
      </w:pPr>
    </w:p>
    <w:p w14:paraId="34FB06A6" w14:textId="77777777" w:rsidR="005B05E4" w:rsidRDefault="005B05E4" w:rsidP="005B05E4">
      <w:pPr>
        <w:jc w:val="both"/>
        <w:rPr>
          <w:lang w:val="en-US"/>
        </w:rPr>
      </w:pPr>
      <w:r w:rsidRPr="008A6D84">
        <w:rPr>
          <w:lang w:val="en-US"/>
        </w:rPr>
        <w:t xml:space="preserve">where A is the measured fluorescence; </w:t>
      </w:r>
      <w:proofErr w:type="spellStart"/>
      <w:r w:rsidRPr="008A6D84">
        <w:rPr>
          <w:lang w:val="en-US"/>
        </w:rPr>
        <w:t>A</w:t>
      </w:r>
      <w:r w:rsidRPr="008A6D84">
        <w:rPr>
          <w:vertAlign w:val="subscript"/>
          <w:lang w:val="en-US"/>
        </w:rPr>
        <w:t>free</w:t>
      </w:r>
      <w:proofErr w:type="spellEnd"/>
      <w:r w:rsidRPr="008A6D84">
        <w:rPr>
          <w:lang w:val="en-US"/>
        </w:rPr>
        <w:t xml:space="preserve"> is the fluorescence in the absence of TAR-Tat</w:t>
      </w:r>
      <w:r>
        <w:rPr>
          <w:lang w:val="en-US"/>
        </w:rPr>
        <w:t>-</w:t>
      </w:r>
      <w:r w:rsidRPr="008A6D84">
        <w:rPr>
          <w:lang w:val="en-US"/>
        </w:rPr>
        <w:t>ARM binding; A</w:t>
      </w:r>
      <w:r w:rsidRPr="008A6D84">
        <w:rPr>
          <w:vertAlign w:val="subscript"/>
          <w:lang w:val="en-US"/>
        </w:rPr>
        <w:t>bound</w:t>
      </w:r>
      <w:r w:rsidRPr="008A6D84">
        <w:rPr>
          <w:lang w:val="en-US"/>
        </w:rPr>
        <w:t xml:space="preserve"> is the fluorescence at saturated TAR-Tat</w:t>
      </w:r>
      <w:r>
        <w:rPr>
          <w:lang w:val="en-US"/>
        </w:rPr>
        <w:t>-</w:t>
      </w:r>
      <w:r w:rsidRPr="008A6D84">
        <w:rPr>
          <w:lang w:val="en-US"/>
        </w:rPr>
        <w:t xml:space="preserve">ARM binding; </w:t>
      </w:r>
      <w:r w:rsidRPr="008A6D84">
        <w:rPr>
          <w:i/>
          <w:iCs/>
          <w:lang w:val="en-US"/>
        </w:rPr>
        <w:t>K</w:t>
      </w:r>
      <w:r w:rsidRPr="008A6D84">
        <w:rPr>
          <w:vertAlign w:val="subscript"/>
          <w:lang w:val="en-US"/>
        </w:rPr>
        <w:t>d</w:t>
      </w:r>
      <w:r w:rsidRPr="008A6D84">
        <w:rPr>
          <w:lang w:val="en-US"/>
        </w:rPr>
        <w:t xml:space="preserve"> is the measured binding affinity and [TAR] and [</w:t>
      </w:r>
      <w:proofErr w:type="spellStart"/>
      <w:r w:rsidRPr="008A6D84">
        <w:rPr>
          <w:lang w:val="en-US"/>
        </w:rPr>
        <w:t>TatARM</w:t>
      </w:r>
      <w:proofErr w:type="spellEnd"/>
      <w:r w:rsidRPr="008A6D84">
        <w:rPr>
          <w:lang w:val="en-US"/>
        </w:rPr>
        <w:t xml:space="preserve">] are the concentrations of TAR and the peptide, respectively. </w:t>
      </w:r>
    </w:p>
    <w:p w14:paraId="1D3AE72C" w14:textId="77777777" w:rsidR="005B05E4" w:rsidRPr="008A6D84" w:rsidRDefault="005B05E4" w:rsidP="005B05E4">
      <w:pPr>
        <w:jc w:val="both"/>
        <w:rPr>
          <w:lang w:val="en-US"/>
        </w:rPr>
      </w:pPr>
    </w:p>
    <w:p w14:paraId="77C346CB" w14:textId="77777777" w:rsidR="005B05E4" w:rsidRPr="008A6D84" w:rsidRDefault="005B05E4" w:rsidP="005B05E4">
      <w:pPr>
        <w:rPr>
          <w:b/>
          <w:bCs/>
          <w:lang w:val="en-US"/>
        </w:rPr>
      </w:pPr>
      <w:r w:rsidRPr="008A6D84">
        <w:rPr>
          <w:b/>
          <w:bCs/>
          <w:lang w:val="en-US"/>
        </w:rPr>
        <w:t>Plasmid construction</w:t>
      </w:r>
    </w:p>
    <w:p w14:paraId="197FC259" w14:textId="77777777" w:rsidR="005B05E4" w:rsidRPr="008A6D84" w:rsidRDefault="005B05E4" w:rsidP="005B05E4">
      <w:pPr>
        <w:jc w:val="both"/>
        <w:rPr>
          <w:i/>
          <w:iCs/>
          <w:lang w:val="en-US"/>
        </w:rPr>
      </w:pPr>
      <w:r w:rsidRPr="008A6D84">
        <w:rPr>
          <w:lang w:val="en-US"/>
        </w:rPr>
        <w:t>pcTat</w:t>
      </w:r>
      <w:r>
        <w:rPr>
          <w:lang w:val="en-US"/>
        </w:rPr>
        <w:fldChar w:fldCharType="begin" w:fldLock="1"/>
      </w:r>
      <w:r>
        <w:rPr>
          <w:lang w:val="en-US"/>
        </w:rPr>
        <w:instrText>ADDIN CSL_CITATION {"citationItems":[{"id":"ITEM-1","itemData":{"DOI":"10.1101/gad.6.11.2077","ISSN":"08909369","abstract":"Among eukaryotic transcription trans-activators, the human immunodeficiency virus type 1 (HIV-1) Tat protein is exceptional in that its target site TAR is an RNA rather than a DNA sequence. Here, we confirm that fusion of Tat to the RNA-binding domain of the HIV-1 Rev protein permits the efficient activation of an HIV-1 long terminal repeat (LTR) promoter in which critical TAR sequences have been replaced by RNA sequences derived from the HIV-1 Rev response element (RRE). An RRE target sequence as small as 13 nucleotides is shown to form an effective in vivo target for Rev binding. More important, a fusion protein consisting of Rev attached to the VP16 transcription activation domain was also observed to efficiently activate the HIV-1 LTR from this nascent RNA target. These data demonstrate that trans- activation of transcription by acidic activation domains does not require a stable interaction with the promoter DNA and suggest that VP16, like Tat, can act on steps subsequent to the formation of the HIV-1 LTR preinitiation complex. The finding that the activation domains of VP16 and Tat are functionally interchangeable raises the possibility that these apparently disparate viral trans-activators may nevertheless act via similar mechanisms.","author":[{"dropping-particle":"","family":"Tiley","given":"Laurence S","non-dropping-particle":"","parse-names":false,"suffix":""},{"dropping-particle":"","family":"Madore","given":"Steven J","non-dropping-particle":"","parse-names":false,"suffix":""},{"dropping-particle":"","family":"Malim","given":"Michael H","non-dropping-particle":"","parse-names":false,"suffix":""},{"dropping-particle":"","family":"Cullen","given":"Bryan R","non-dropping-particle":"","parse-names":false,"suffix":""}],"container-title":"Genes and Development","id":"ITEM-1","issue":"11","issued":{"date-parts":[["1992"]]},"page":"2077-2087","title":"The VP16 transcription activation domain is functional when targeted to a promoter-proximal RNA sequence","type":"article-journal","volume":"6"},"uris":["http://www.mendeley.com/documents/?uuid=b6d70b85-e16c-33ea-bc8f-3dd365af4465"]}],"mendeley":{"formattedCitation":"&lt;sup&gt;39&lt;/sup&gt;","plainTextFormattedCitation":"39","previouslyFormattedCitation":"&lt;sup&gt;39&lt;/sup&gt;"},"properties":{"noteIndex":0},"schema":"https://github.com/citation-style-language/schema/raw/master/csl-citation.json"}</w:instrText>
      </w:r>
      <w:r>
        <w:rPr>
          <w:lang w:val="en-US"/>
        </w:rPr>
        <w:fldChar w:fldCharType="separate"/>
      </w:r>
      <w:r w:rsidRPr="00015DAD">
        <w:rPr>
          <w:noProof/>
          <w:vertAlign w:val="superscript"/>
          <w:lang w:val="en-US"/>
        </w:rPr>
        <w:t>39</w:t>
      </w:r>
      <w:r>
        <w:rPr>
          <w:lang w:val="en-US"/>
        </w:rPr>
        <w:fldChar w:fldCharType="end"/>
      </w:r>
      <w:r w:rsidRPr="008A6D84">
        <w:rPr>
          <w:lang w:val="en-US"/>
        </w:rPr>
        <w:t>, p</w:t>
      </w:r>
      <w:r>
        <w:rPr>
          <w:lang w:val="en-US"/>
        </w:rPr>
        <w:t>FLuc</w:t>
      </w:r>
      <w:r w:rsidRPr="008A6D84">
        <w:rPr>
          <w:lang w:val="en-US"/>
        </w:rPr>
        <w:t>-TAR</w:t>
      </w:r>
      <w:r>
        <w:rPr>
          <w:lang w:val="en-US"/>
        </w:rPr>
        <w:fldChar w:fldCharType="begin" w:fldLock="1"/>
      </w:r>
      <w:r>
        <w:rPr>
          <w:lang w:val="en-US"/>
        </w:rPr>
        <w:instrText>ADDIN CSL_CITATION {"citationItems":[{"id":"ITEM-1","itemData":{"DOI":"10.1016/j.celrep.2020.02.004","ISSN":"22111247","abstract":"Low-abundance short-lived non-native conformations referred to as excited states (ESs) are increasingly observed in vitro and implicated in the folding and biological activities of regulatory RNAs. We developed an approach for assessing the relative abundance of RNA ESs within the functional cellular context. Nuclear magnetic resonance (NMR) spectroscopy was used to estimate the degree to which substitution mutations bias conformational equilibria toward the inactive ES in vitro. The cellular activity of the ES-stabilizing mutants was used as an indirect measure of the conformational equilibria within the functional cellular context. Compensatory mutations that restore the ground-state conformation were used to control for changes in sequence. Using this approach, we show that the ESs of two regulatory RNAs from HIV-1, the transactivation response element (TAR) and the Rev response element (RRE), likely form in cells with abundances comparable to those measured in vitro, and their targeted stabilization may provide an avenue for developing anti-HIV therapeutics. Ganser et al. use point mutations to bias conformational equilibria in HIV-1 TAR and RRE RNA toward inactive excited states. Comparing the conformational bias induced in vitro with biological activity measured in cells suggests similar structural dynamics in vitro and in cells for these two RNAs.","author":[{"dropping-particle":"","family":"Ganser","given":"Laura R.","non-dropping-particle":"","parse-names":false,"suffix":""},{"dropping-particle":"","family":"Chu","given":"Chia Chieh","non-dropping-particle":"","parse-names":false,"suffix":""},{"dropping-particle":"","family":"Bogerd","given":"Hal P.","non-dropping-particle":"","parse-names":false,"suffix":""},{"dropping-particle":"","family":"Kelly","given":"Megan L.","non-dropping-particle":"","parse-names":false,"suffix":""},{"dropping-particle":"","family":"Cullen","given":"Bryan R.","non-dropping-particle":"","parse-names":false,"suffix":""},{"dropping-particle":"","family":"Al-Hashimi","given":"Hashim M.","non-dropping-particle":"","parse-names":false,"suffix":""}],"container-title":"Cell Reports","id":"ITEM-1","issue":"8","issued":{"date-parts":[["2020","2","25"]]},"page":"2472-2480.e4","publisher":"Elsevier B.V.","title":"Probing RNA Conformational Equilibria within the Functional Cellular Context","type":"article-journal","volume":"30"},"uris":["http://www.mendeley.com/documents/?uuid=d3063703-aa18-366a-a483-0b591f5e7bec"]}],"mendeley":{"formattedCitation":"&lt;sup&gt;33&lt;/sup&gt;","plainTextFormattedCitation":"33","previouslyFormattedCitation":"&lt;sup&gt;33&lt;/sup&gt;"},"properties":{"noteIndex":0},"schema":"https://github.com/citation-style-language/schema/raw/master/csl-citation.json"}</w:instrText>
      </w:r>
      <w:r>
        <w:rPr>
          <w:lang w:val="en-US"/>
        </w:rPr>
        <w:fldChar w:fldCharType="separate"/>
      </w:r>
      <w:r w:rsidRPr="00015DAD">
        <w:rPr>
          <w:noProof/>
          <w:vertAlign w:val="superscript"/>
          <w:lang w:val="en-US"/>
        </w:rPr>
        <w:t>33</w:t>
      </w:r>
      <w:r>
        <w:rPr>
          <w:lang w:val="en-US"/>
        </w:rPr>
        <w:fldChar w:fldCharType="end"/>
      </w:r>
      <w:r w:rsidRPr="008A6D84">
        <w:rPr>
          <w:lang w:val="en-US"/>
        </w:rPr>
        <w:t>, pcRLuc</w:t>
      </w:r>
      <w:r>
        <w:rPr>
          <w:lang w:val="en-US"/>
        </w:rPr>
        <w:fldChar w:fldCharType="begin" w:fldLock="1"/>
      </w:r>
      <w:r>
        <w:rPr>
          <w:lang w:val="en-US"/>
        </w:rPr>
        <w:instrText>ADDIN CSL_CITATION {"citationItems":[{"id":"ITEM-1","itemData":{"DOI":"10.1016/j.celrep.2020.02.004","ISSN":"22111247","abstract":"Low-abundance short-lived non-native conformations referred to as excited states (ESs) are increasingly observed in vitro and implicated in the folding and biological activities of regulatory RNAs. We developed an approach for assessing the relative abundance of RNA ESs within the functional cellular context. Nuclear magnetic resonance (NMR) spectroscopy was used to estimate the degree to which substitution mutations bias conformational equilibria toward the inactive ES in vitro. The cellular activity of the ES-stabilizing mutants was used as an indirect measure of the conformational equilibria within the functional cellular context. Compensatory mutations that restore the ground-state conformation were used to control for changes in sequence. Using this approach, we show that the ESs of two regulatory RNAs from HIV-1, the transactivation response element (TAR) and the Rev response element (RRE), likely form in cells with abundances comparable to those measured in vitro, and their targeted stabilization may provide an avenue for developing anti-HIV therapeutics. Ganser et al. use point mutations to bias conformational equilibria in HIV-1 TAR and RRE RNA toward inactive excited states. Comparing the conformational bias induced in vitro with biological activity measured in cells suggests similar structural dynamics in vitro and in cells for these two RNAs.","author":[{"dropping-particle":"","family":"Ganser","given":"Laura R.","non-dropping-particle":"","parse-names":false,"suffix":""},{"dropping-particle":"","family":"Chu","given":"Chia Chieh","non-dropping-particle":"","parse-names":false,"suffix":""},{"dropping-particle":"","family":"Bogerd","given":"Hal P.","non-dropping-particle":"","parse-names":false,"suffix":""},{"dropping-particle":"","family":"Kelly","given":"Megan L.","non-dropping-particle":"","parse-names":false,"suffix":""},{"dropping-particle":"","family":"Cullen","given":"Bryan R.","non-dropping-particle":"","parse-names":false,"suffix":""},{"dropping-particle":"","family":"Al-Hashimi","given":"Hashim M.","non-dropping-particle":"","parse-names":false,"suffix":""}],"container-title":"Cell Reports","id":"ITEM-1","issue":"8","issued":{"date-parts":[["2020","2","25"]]},"page":"2472-2480.e4","publisher":"Elsevier B.V.","title":"Probing RNA Conformational Equilibria within the Functional Cellular Context","type":"article-journal","volume":"30"},"uris":["http://www.mendeley.com/documents/?uuid=d3063703-aa18-366a-a483-0b591f5e7bec"]}],"mendeley":{"formattedCitation":"&lt;sup&gt;33&lt;/sup&gt;","plainTextFormattedCitation":"33","previouslyFormattedCitation":"&lt;sup&gt;33&lt;/sup&gt;"},"properties":{"noteIndex":0},"schema":"https://github.com/citation-style-language/schema/raw/master/csl-citation.json"}</w:instrText>
      </w:r>
      <w:r>
        <w:rPr>
          <w:lang w:val="en-US"/>
        </w:rPr>
        <w:fldChar w:fldCharType="separate"/>
      </w:r>
      <w:r w:rsidRPr="00015DAD">
        <w:rPr>
          <w:noProof/>
          <w:vertAlign w:val="superscript"/>
          <w:lang w:val="en-US"/>
        </w:rPr>
        <w:t>33</w:t>
      </w:r>
      <w:r>
        <w:rPr>
          <w:lang w:val="en-US"/>
        </w:rPr>
        <w:fldChar w:fldCharType="end"/>
      </w:r>
      <w:r w:rsidRPr="008A6D84">
        <w:rPr>
          <w:lang w:val="en-US"/>
        </w:rPr>
        <w:t>, and pBC12-CMV</w:t>
      </w:r>
      <w:r>
        <w:rPr>
          <w:lang w:val="en-US"/>
        </w:rPr>
        <w:fldChar w:fldCharType="begin" w:fldLock="1"/>
      </w:r>
      <w:r>
        <w:rPr>
          <w:lang w:val="en-US"/>
        </w:rPr>
        <w:instrText>ADDIN CSL_CITATION {"citationItems":[{"id":"ITEM-1","itemData":{"DOI":"10.1101/gad.6.11.2077","ISSN":"08909369","abstract":"Among eukaryotic transcription trans-activators, the human immunodeficiency virus type 1 (HIV-1) Tat protein is exceptional in that its target site TAR is an RNA rather than a DNA sequence. Here, we confirm that fusion of Tat to the RNA-binding domain of the HIV-1 Rev protein permits the efficient activation of an HIV-1 long terminal repeat (LTR) promoter in which critical TAR sequences have been replaced by RNA sequences derived from the HIV-1 Rev response element (RRE). An RRE target sequence as small as 13 nucleotides is shown to form an effective in vivo target for Rev binding. More important, a fusion protein consisting of Rev attached to the VP16 transcription activation domain was also observed to efficiently activate the HIV-1 LTR from this nascent RNA target. These data demonstrate that trans- activation of transcription by acidic activation domains does not require a stable interaction with the promoter DNA and suggest that VP16, like Tat, can act on steps subsequent to the formation of the HIV-1 LTR preinitiation complex. The finding that the activation domains of VP16 and Tat are functionally interchangeable raises the possibility that these apparently disparate viral trans-activators may nevertheless act via similar mechanisms.","author":[{"dropping-particle":"","family":"Tiley","given":"Laurence S","non-dropping-particle":"","parse-names":false,"suffix":""},{"dropping-particle":"","family":"Madore","given":"Steven J","non-dropping-particle":"","parse-names":false,"suffix":""},{"dropping-particle":"","family":"Malim","given":"Michael H","non-dropping-particle":"","parse-names":false,"suffix":""},{"dropping-particle":"","family":"Cullen","given":"Bryan R","non-dropping-particle":"","parse-names":false,"suffix":""}],"container-title":"Genes and Development","id":"ITEM-1","issue":"11","issued":{"date-parts":[["1992"]]},"page":"2077-2087","title":"The VP16 transcription activation domain is functional when targeted to a promoter-proximal RNA sequence","type":"article-journal","volume":"6"},"uris":["http://www.mendeley.com/documents/?uuid=b6d70b85-e16c-33ea-bc8f-3dd365af4465"]}],"mendeley":{"formattedCitation":"&lt;sup&gt;39&lt;/sup&gt;","plainTextFormattedCitation":"39","previouslyFormattedCitation":"&lt;sup&gt;39&lt;/sup&gt;"},"properties":{"noteIndex":0},"schema":"https://github.com/citation-style-language/schema/raw/master/csl-citation.json"}</w:instrText>
      </w:r>
      <w:r>
        <w:rPr>
          <w:lang w:val="en-US"/>
        </w:rPr>
        <w:fldChar w:fldCharType="separate"/>
      </w:r>
      <w:r w:rsidRPr="00015DAD">
        <w:rPr>
          <w:noProof/>
          <w:vertAlign w:val="superscript"/>
          <w:lang w:val="en-US"/>
        </w:rPr>
        <w:t>39</w:t>
      </w:r>
      <w:r>
        <w:rPr>
          <w:lang w:val="en-US"/>
        </w:rPr>
        <w:fldChar w:fldCharType="end"/>
      </w:r>
      <w:r w:rsidRPr="008A6D84">
        <w:rPr>
          <w:lang w:val="en-US"/>
        </w:rPr>
        <w:t xml:space="preserve"> expression plasmids were constructed as described previously</w:t>
      </w:r>
      <w:r>
        <w:rPr>
          <w:lang w:val="en-US"/>
        </w:rPr>
        <w:t xml:space="preserve">. </w:t>
      </w:r>
      <w:r w:rsidRPr="008A6D84">
        <w:rPr>
          <w:lang w:val="en-US"/>
        </w:rPr>
        <w:t xml:space="preserve">The </w:t>
      </w:r>
      <w:proofErr w:type="spellStart"/>
      <w:r w:rsidRPr="008A6D84">
        <w:rPr>
          <w:lang w:val="en-US"/>
        </w:rPr>
        <w:t>p</w:t>
      </w:r>
      <w:r>
        <w:rPr>
          <w:lang w:val="en-US"/>
        </w:rPr>
        <w:t>FLuc</w:t>
      </w:r>
      <w:proofErr w:type="spellEnd"/>
      <w:r w:rsidRPr="008A6D84">
        <w:rPr>
          <w:lang w:val="en-US"/>
        </w:rPr>
        <w:t xml:space="preserve">-TAR plasmid was modified to increase expression of </w:t>
      </w:r>
      <w:r>
        <w:rPr>
          <w:lang w:val="en-US"/>
        </w:rPr>
        <w:t>FLuc</w:t>
      </w:r>
      <w:r w:rsidRPr="008A6D84">
        <w:rPr>
          <w:lang w:val="en-US"/>
        </w:rPr>
        <w:t xml:space="preserve"> and introduce a </w:t>
      </w:r>
      <w:proofErr w:type="spellStart"/>
      <w:r w:rsidRPr="008A6D84">
        <w:rPr>
          <w:lang w:val="en-US"/>
        </w:rPr>
        <w:t>BsrgI</w:t>
      </w:r>
      <w:proofErr w:type="spellEnd"/>
      <w:r w:rsidRPr="008A6D84">
        <w:rPr>
          <w:lang w:val="en-US"/>
        </w:rPr>
        <w:t xml:space="preserve"> restriction site for generating TAR mutants. To construct many mutants by inserting pre-annealed oligos with the mutated sequences, we required two restriction sites within 100 bps of each other surrounding the TAR sequence. A </w:t>
      </w:r>
      <w:proofErr w:type="spellStart"/>
      <w:r w:rsidRPr="008A6D84">
        <w:rPr>
          <w:lang w:val="en-US"/>
        </w:rPr>
        <w:t>HindIII</w:t>
      </w:r>
      <w:proofErr w:type="spellEnd"/>
      <w:r w:rsidRPr="008A6D84">
        <w:rPr>
          <w:lang w:val="en-US"/>
        </w:rPr>
        <w:t xml:space="preserve"> site existed 3’ of TAR, and we then modified the plasmid by making a single </w:t>
      </w:r>
      <w:r w:rsidRPr="008A6D84">
        <w:rPr>
          <w:lang w:val="en-US"/>
        </w:rPr>
        <w:lastRenderedPageBreak/>
        <w:t xml:space="preserve">base change immediately 5’ of TAR to create a </w:t>
      </w:r>
      <w:proofErr w:type="spellStart"/>
      <w:r w:rsidRPr="008A6D84">
        <w:rPr>
          <w:lang w:val="en-US"/>
        </w:rPr>
        <w:t>BsrgI</w:t>
      </w:r>
      <w:proofErr w:type="spellEnd"/>
      <w:r w:rsidRPr="008A6D84">
        <w:rPr>
          <w:lang w:val="en-US"/>
        </w:rPr>
        <w:t xml:space="preserve"> site. This was done using two overlapping primers with the desired mutation (</w:t>
      </w:r>
      <w:r>
        <w:rPr>
          <w:lang w:val="en-US"/>
        </w:rPr>
        <w:t>Supplementary T</w:t>
      </w:r>
      <w:r w:rsidRPr="008A6D84">
        <w:rPr>
          <w:lang w:val="en-US"/>
        </w:rPr>
        <w:t xml:space="preserve">able </w:t>
      </w:r>
      <w:r>
        <w:rPr>
          <w:lang w:val="en-US"/>
        </w:rPr>
        <w:t>7</w:t>
      </w:r>
      <w:r w:rsidRPr="008A6D84">
        <w:rPr>
          <w:lang w:val="en-US"/>
        </w:rPr>
        <w:t xml:space="preserve">). We then eliminated the native </w:t>
      </w:r>
      <w:proofErr w:type="spellStart"/>
      <w:r w:rsidRPr="008A6D84">
        <w:rPr>
          <w:lang w:val="en-US"/>
        </w:rPr>
        <w:t>BsrgI</w:t>
      </w:r>
      <w:proofErr w:type="spellEnd"/>
      <w:r w:rsidRPr="008A6D84">
        <w:rPr>
          <w:lang w:val="en-US"/>
        </w:rPr>
        <w:t xml:space="preserve"> site in the </w:t>
      </w:r>
      <w:r>
        <w:rPr>
          <w:lang w:val="en-US"/>
        </w:rPr>
        <w:t>FLuc</w:t>
      </w:r>
      <w:r w:rsidRPr="008A6D84">
        <w:rPr>
          <w:lang w:val="en-US"/>
        </w:rPr>
        <w:t xml:space="preserve"> gene with a single silent mutation using the same strategy (</w:t>
      </w:r>
      <w:r>
        <w:rPr>
          <w:lang w:val="en-US"/>
        </w:rPr>
        <w:t>Supplementary T</w:t>
      </w:r>
      <w:r w:rsidRPr="008A6D84">
        <w:rPr>
          <w:lang w:val="en-US"/>
        </w:rPr>
        <w:t xml:space="preserve">able </w:t>
      </w:r>
      <w:r>
        <w:rPr>
          <w:lang w:val="en-US"/>
        </w:rPr>
        <w:t>7</w:t>
      </w:r>
      <w:r w:rsidRPr="008A6D84">
        <w:rPr>
          <w:lang w:val="en-US"/>
        </w:rPr>
        <w:t>). This modified plasmid, termed p</w:t>
      </w:r>
      <w:r>
        <w:rPr>
          <w:lang w:val="en-US"/>
        </w:rPr>
        <w:t>FLuc</w:t>
      </w:r>
      <w:r w:rsidRPr="008A6D84">
        <w:rPr>
          <w:lang w:val="en-US"/>
        </w:rPr>
        <w:t>-TAR-140, is the wtTAR plasmid in this study. The p</w:t>
      </w:r>
      <w:r>
        <w:rPr>
          <w:lang w:val="en-US"/>
        </w:rPr>
        <w:t>FLuc</w:t>
      </w:r>
      <w:r w:rsidRPr="008A6D84">
        <w:rPr>
          <w:lang w:val="en-US"/>
        </w:rPr>
        <w:t xml:space="preserve">-TAR-140 plasmid was then modified to prepare all the mutants in this study. TAR mutants were introduced at </w:t>
      </w:r>
      <w:proofErr w:type="spellStart"/>
      <w:r w:rsidRPr="008A6D84">
        <w:rPr>
          <w:lang w:val="en-US"/>
        </w:rPr>
        <w:t>BsrgI</w:t>
      </w:r>
      <w:proofErr w:type="spellEnd"/>
      <w:r w:rsidRPr="008A6D84">
        <w:rPr>
          <w:lang w:val="en-US"/>
        </w:rPr>
        <w:t xml:space="preserve"> and </w:t>
      </w:r>
      <w:proofErr w:type="spellStart"/>
      <w:r w:rsidRPr="008A6D84">
        <w:rPr>
          <w:lang w:val="en-US"/>
        </w:rPr>
        <w:t>HindIII</w:t>
      </w:r>
      <w:proofErr w:type="spellEnd"/>
      <w:r w:rsidRPr="008A6D84">
        <w:rPr>
          <w:lang w:val="en-US"/>
        </w:rPr>
        <w:t xml:space="preserve"> restriction sites using annealed DNA oligos (</w:t>
      </w:r>
      <w:r>
        <w:rPr>
          <w:lang w:val="en-US"/>
        </w:rPr>
        <w:t>Supplementary T</w:t>
      </w:r>
      <w:r w:rsidRPr="008A6D84">
        <w:rPr>
          <w:lang w:val="en-US"/>
        </w:rPr>
        <w:t xml:space="preserve">able </w:t>
      </w:r>
      <w:r>
        <w:rPr>
          <w:lang w:val="en-US"/>
        </w:rPr>
        <w:t>7</w:t>
      </w:r>
      <w:r w:rsidRPr="008A6D84">
        <w:rPr>
          <w:lang w:val="en-US"/>
        </w:rPr>
        <w:t xml:space="preserve">) that were designed to have overhangs complimentary to </w:t>
      </w:r>
      <w:proofErr w:type="spellStart"/>
      <w:r w:rsidRPr="008A6D84">
        <w:rPr>
          <w:lang w:val="en-US"/>
        </w:rPr>
        <w:t>BsrgI</w:t>
      </w:r>
      <w:proofErr w:type="spellEnd"/>
      <w:r w:rsidRPr="008A6D84">
        <w:rPr>
          <w:lang w:val="en-US"/>
        </w:rPr>
        <w:t xml:space="preserve"> and </w:t>
      </w:r>
      <w:proofErr w:type="spellStart"/>
      <w:r w:rsidRPr="008A6D84">
        <w:rPr>
          <w:lang w:val="en-US"/>
        </w:rPr>
        <w:t>HindIII</w:t>
      </w:r>
      <w:proofErr w:type="spellEnd"/>
      <w:r w:rsidRPr="008A6D84">
        <w:rPr>
          <w:lang w:val="en-US"/>
        </w:rPr>
        <w:t>.</w:t>
      </w:r>
    </w:p>
    <w:p w14:paraId="554F99B0" w14:textId="77777777" w:rsidR="005B05E4" w:rsidRPr="008A6D84" w:rsidRDefault="005B05E4" w:rsidP="005B05E4">
      <w:pPr>
        <w:rPr>
          <w:lang w:val="en-US"/>
        </w:rPr>
      </w:pPr>
    </w:p>
    <w:p w14:paraId="69C7C81B" w14:textId="77777777" w:rsidR="005B05E4" w:rsidRPr="008A6D84" w:rsidRDefault="005B05E4" w:rsidP="005B05E4">
      <w:pPr>
        <w:rPr>
          <w:b/>
          <w:bCs/>
          <w:lang w:val="en-US"/>
        </w:rPr>
      </w:pPr>
      <w:r w:rsidRPr="008A6D84">
        <w:rPr>
          <w:b/>
          <w:bCs/>
          <w:lang w:val="en-US"/>
        </w:rPr>
        <w:t xml:space="preserve">TAR-Tat dependent trans-activation assay </w:t>
      </w:r>
    </w:p>
    <w:p w14:paraId="3054A57A" w14:textId="77777777" w:rsidR="005B05E4" w:rsidRDefault="005B05E4" w:rsidP="005B05E4">
      <w:pPr>
        <w:jc w:val="both"/>
        <w:rPr>
          <w:lang w:val="en-US"/>
        </w:rPr>
      </w:pPr>
      <w:r w:rsidRPr="008A6D84">
        <w:rPr>
          <w:lang w:val="en-US"/>
        </w:rPr>
        <w:t>HeLa cells were maintained in Dulbecco’s modified Eagle medium (DMEM) supplemented with 10% fetal bovine serum and 0.1% gentamicin at 37</w:t>
      </w:r>
      <w:r w:rsidRPr="008A6D84">
        <w:rPr>
          <w:lang w:val="en-US"/>
        </w:rPr>
        <w:sym w:font="Symbol" w:char="F0B0"/>
      </w:r>
      <w:r w:rsidRPr="008A6D84">
        <w:rPr>
          <w:lang w:val="en-US"/>
        </w:rPr>
        <w:t>C and 5% CO</w:t>
      </w:r>
      <w:r w:rsidRPr="008A6D84">
        <w:rPr>
          <w:vertAlign w:val="subscript"/>
          <w:lang w:val="en-US"/>
        </w:rPr>
        <w:t>2</w:t>
      </w:r>
      <w:r w:rsidRPr="008A6D84">
        <w:rPr>
          <w:lang w:val="en-US"/>
        </w:rPr>
        <w:t>. Cells were plated to 1.5 x 10</w:t>
      </w:r>
      <w:r w:rsidRPr="008A6D84">
        <w:rPr>
          <w:vertAlign w:val="superscript"/>
          <w:lang w:val="en-US"/>
        </w:rPr>
        <w:t>5</w:t>
      </w:r>
      <w:r w:rsidRPr="008A6D84">
        <w:rPr>
          <w:lang w:val="en-US"/>
        </w:rPr>
        <w:t xml:space="preserve"> cells per well in 12-well plates 24 hours prior to transfection with </w:t>
      </w:r>
      <w:proofErr w:type="spellStart"/>
      <w:r w:rsidRPr="008A6D84">
        <w:rPr>
          <w:lang w:val="en-US"/>
        </w:rPr>
        <w:t>polyethylenimine</w:t>
      </w:r>
      <w:proofErr w:type="spellEnd"/>
      <w:r w:rsidRPr="008A6D84">
        <w:rPr>
          <w:lang w:val="en-US"/>
        </w:rPr>
        <w:t xml:space="preserve"> PEI (</w:t>
      </w:r>
      <w:proofErr w:type="spellStart"/>
      <w:r w:rsidRPr="008A6D84">
        <w:rPr>
          <w:lang w:val="en-US"/>
        </w:rPr>
        <w:t>Polysciences</w:t>
      </w:r>
      <w:proofErr w:type="spellEnd"/>
      <w:r w:rsidRPr="008A6D84">
        <w:rPr>
          <w:lang w:val="en-US"/>
        </w:rPr>
        <w:t>)</w:t>
      </w:r>
      <w:r>
        <w:rPr>
          <w:lang w:val="en-US"/>
        </w:rPr>
        <w:t xml:space="preserve">. </w:t>
      </w:r>
      <w:r w:rsidRPr="008A6D84">
        <w:rPr>
          <w:lang w:val="en-US"/>
        </w:rPr>
        <w:t>The primary transfection mixtures contained 125 ng p</w:t>
      </w:r>
      <w:r>
        <w:rPr>
          <w:lang w:val="en-US"/>
        </w:rPr>
        <w:t>FLuc</w:t>
      </w:r>
      <w:r w:rsidRPr="008A6D84">
        <w:rPr>
          <w:lang w:val="en-US"/>
        </w:rPr>
        <w:t xml:space="preserve">-TAR-140 reporter plasmid, 10 ng RLuc control plasmid, +/– 20 ng </w:t>
      </w:r>
      <w:proofErr w:type="spellStart"/>
      <w:r w:rsidRPr="008A6D84">
        <w:rPr>
          <w:lang w:val="en-US"/>
        </w:rPr>
        <w:t>pcTat</w:t>
      </w:r>
      <w:proofErr w:type="spellEnd"/>
      <w:r w:rsidRPr="008A6D84">
        <w:rPr>
          <w:lang w:val="en-US"/>
        </w:rPr>
        <w:t xml:space="preserve"> expression plasmid, and pBC12-CMV filler DNA plasmid up to a total of 1385 ng total DNA per well. Media was replaced at 24 hours post-transfection. Cells were lysed at 48 hours post-transfection with 250 </w:t>
      </w:r>
      <w:r w:rsidRPr="008A6D84">
        <w:rPr>
          <w:lang w:val="en-US"/>
        </w:rPr>
        <w:sym w:font="Symbol" w:char="F06D"/>
      </w:r>
      <w:r w:rsidRPr="008A6D84">
        <w:rPr>
          <w:lang w:val="en-US"/>
        </w:rPr>
        <w:t>L passive lysis buffer (Promega) and incubated 20 minutes at room temperature</w:t>
      </w:r>
      <w:r>
        <w:rPr>
          <w:lang w:val="en-US"/>
        </w:rPr>
        <w:t>. FLuc</w:t>
      </w:r>
      <w:r w:rsidRPr="008A6D84">
        <w:rPr>
          <w:lang w:val="en-US"/>
        </w:rPr>
        <w:t xml:space="preserve"> and RLuc activity was measured using a Dual-Luciferase Reporter Assay System (Promega)</w:t>
      </w:r>
      <w:r>
        <w:rPr>
          <w:lang w:val="en-US"/>
        </w:rPr>
        <w:t xml:space="preserve">. </w:t>
      </w:r>
      <w:r w:rsidRPr="008A6D84">
        <w:rPr>
          <w:lang w:val="en-US"/>
        </w:rPr>
        <w:t>Assay was repeated</w:t>
      </w:r>
      <w:r>
        <w:rPr>
          <w:lang w:val="en-US"/>
        </w:rPr>
        <w:t xml:space="preserve"> in duplicate</w:t>
      </w:r>
      <w:r w:rsidRPr="008A6D84">
        <w:rPr>
          <w:lang w:val="en-US"/>
        </w:rPr>
        <w:t xml:space="preserve"> five times for all mutants on independent days</w:t>
      </w:r>
      <w:r>
        <w:rPr>
          <w:lang w:val="en-US"/>
        </w:rPr>
        <w:t xml:space="preserve"> (n = 5)</w:t>
      </w:r>
      <w:r w:rsidRPr="008A6D84">
        <w:rPr>
          <w:lang w:val="en-US"/>
        </w:rPr>
        <w:t>.</w:t>
      </w:r>
    </w:p>
    <w:p w14:paraId="3A5D01DA" w14:textId="77777777" w:rsidR="005B05E4" w:rsidRDefault="005B05E4" w:rsidP="005B05E4">
      <w:pPr>
        <w:jc w:val="both"/>
        <w:rPr>
          <w:lang w:val="en-US"/>
        </w:rPr>
      </w:pPr>
    </w:p>
    <w:p w14:paraId="1D1CDB71" w14:textId="77777777" w:rsidR="005B05E4" w:rsidRDefault="005B05E4" w:rsidP="005B05E4">
      <w:pPr>
        <w:jc w:val="both"/>
        <w:rPr>
          <w:b/>
          <w:bCs/>
          <w:lang w:val="en-US"/>
        </w:rPr>
      </w:pPr>
      <w:r w:rsidRPr="004F0FD5">
        <w:rPr>
          <w:b/>
          <w:bCs/>
          <w:lang w:val="en-US"/>
        </w:rPr>
        <w:t>Protein Expression</w:t>
      </w:r>
    </w:p>
    <w:p w14:paraId="771B5052" w14:textId="77777777" w:rsidR="005B05E4" w:rsidRPr="00EC3C07" w:rsidRDefault="005B05E4" w:rsidP="005B05E4">
      <w:pPr>
        <w:jc w:val="both"/>
        <w:rPr>
          <w:iCs/>
          <w:lang w:val="en-US"/>
        </w:rPr>
      </w:pPr>
      <w:r w:rsidRPr="004F0FD5">
        <w:rPr>
          <w:lang w:val="en-US"/>
        </w:rPr>
        <w:t xml:space="preserve">We co-expressed P-TEFb, composed of human CDK9 1–330 and human cyclin T1 1–264, with  HIV-1 Tat 1–57 in High5 insect cells using recombinant baculovirus </w:t>
      </w:r>
      <w:r w:rsidRPr="004F0FD5">
        <w:rPr>
          <w:lang w:val="en-US"/>
        </w:rPr>
        <w:lastRenderedPageBreak/>
        <w:t>infections. Baculovirus generation and High5 cell infections were described in detail previously</w:t>
      </w:r>
      <w:r>
        <w:rPr>
          <w:lang w:val="en-US"/>
        </w:rPr>
        <w:fldChar w:fldCharType="begin" w:fldLock="1"/>
      </w:r>
      <w:r>
        <w:rPr>
          <w:lang w:val="en-US"/>
        </w:rPr>
        <w:instrText>ADDIN CSL_CITATION {"citationItems":[{"id":"ITEM-1","itemData":{"DOI":"10.7554/eLife.00327","ISSN":"2050084X","PMID":"23471103","abstract":"Human positive transcription elongation factor b (P-TEFb) phosphorylates RNA polymerase II and regulatory proteins to trigger elongation of many gene transcripts. The HIV-1 Tat protein selectively recruits P-TEFb as part of a super elongation complex (SEC) organized on a flexible AFF1 or AFF4 scaffold. To understand this specificity and determine if scaffold binding alters P-TEFb conformation, we determined the structure of a tripartite complex containing the recognition regions of P-TEFb and AFF4. AFF4 meanders over the surface of the P-TEFb cyclin T1 (CycT1) subunit but makes no stable contacts with the CDK9 kinase subunit. Interface mutations reduced CycT1 binding and AFF4-dependent transcription. AFF4 is positioned to make unexpected direct contacts with HIV Tat, and Tat enhances P-TEFb affinity for AFF4. These studies define the mechanism of scaffold recognition by P-TEFb and reveal an unanticipated intersubunit pocket on the AFF4 SEC that potentially represents a target for therapeutic intervention against HIV/AIDS. © Schulze-Gahmen et al.","author":[{"dropping-particle":"","family":"Schulze-Gahmen","given":"Ursula","non-dropping-particle":"","parse-names":false,"suffix":""},{"dropping-particle":"","family":"Upton","given":"Heather","non-dropping-particle":"","parse-names":false,"suffix":""},{"dropping-particle":"","family":"Birnberg","given":"Andrew","non-dropping-particle":"","parse-names":false,"suffix":""},{"dropping-particle":"","family":"Bao","given":"Katherine","non-dropping-particle":"","parse-names":false,"suffix":""},{"dropping-particle":"","family":"Chou","given":"Seemay","non-dropping-particle":"","parse-names":false,"suffix":""},{"dropping-particle":"","family":"Krogan","given":"Nevan J.","non-dropping-particle":"","parse-names":false,"suffix":""},{"dropping-particle":"","family":"Zhou","given":"Qiang","non-dropping-particle":"","parse-names":false,"suffix":""},{"dropping-particle":"","family":"Alber","given":"Tom","non-dropping-particle":"","parse-names":false,"suffix":""}],"container-title":"eLife","id":"ITEM-1","issue":"2","issued":{"date-parts":[["2013"]]},"page":"1-14","title":"The AFF4 scaffold binds human P-TEFb adjacent to HIV Tat","type":"article-journal","volume":"2013"},"uris":["http://www.mendeley.com/documents/?uuid=d79e6f98-2a57-4677-a39c-144641d3a5c5"]}],"mendeley":{"formattedCitation":"&lt;sup&gt;40&lt;/sup&gt;","plainTextFormattedCitation":"40","previouslyFormattedCitation":"&lt;sup&gt;40&lt;/sup&gt;"},"properties":{"noteIndex":0},"schema":"https://github.com/citation-style-language/schema/raw/master/csl-citation.json"}</w:instrText>
      </w:r>
      <w:r>
        <w:rPr>
          <w:lang w:val="en-US"/>
        </w:rPr>
        <w:fldChar w:fldCharType="separate"/>
      </w:r>
      <w:r w:rsidRPr="00015DAD">
        <w:rPr>
          <w:noProof/>
          <w:vertAlign w:val="superscript"/>
          <w:lang w:val="en-US"/>
        </w:rPr>
        <w:t>40</w:t>
      </w:r>
      <w:r>
        <w:rPr>
          <w:lang w:val="en-US"/>
        </w:rPr>
        <w:fldChar w:fldCharType="end"/>
      </w:r>
      <w:r w:rsidRPr="004F0FD5">
        <w:rPr>
          <w:lang w:val="en-US"/>
        </w:rPr>
        <w:t>. AFF4 fragments 2–73  with an N-terminal TEV-protease-cleavable His-tag were expressed in E. coli</w:t>
      </w:r>
      <w:r>
        <w:rPr>
          <w:lang w:val="en-US"/>
        </w:rPr>
        <w:fldChar w:fldCharType="begin" w:fldLock="1"/>
      </w:r>
      <w:r>
        <w:rPr>
          <w:lang w:val="en-US"/>
        </w:rPr>
        <w:instrText>ADDIN CSL_CITATION {"citationItems":[{"id":"ITEM-1","itemData":{"DOI":"10.7554/eLife.00327","ISSN":"2050084X","PMID":"23471103","abstract":"Human positive transcription elongation factor b (P-TEFb) phosphorylates RNA polymerase II and regulatory proteins to trigger elongation of many gene transcripts. The HIV-1 Tat protein selectively recruits P-TEFb as part of a super elongation complex (SEC) organized on a flexible AFF1 or AFF4 scaffold. To understand this specificity and determine if scaffold binding alters P-TEFb conformation, we determined the structure of a tripartite complex containing the recognition regions of P-TEFb and AFF4. AFF4 meanders over the surface of the P-TEFb cyclin T1 (CycT1) subunit but makes no stable contacts with the CDK9 kinase subunit. Interface mutations reduced CycT1 binding and AFF4-dependent transcription. AFF4 is positioned to make unexpected direct contacts with HIV Tat, and Tat enhances P-TEFb affinity for AFF4. These studies define the mechanism of scaffold recognition by P-TEFb and reveal an unanticipated intersubunit pocket on the AFF4 SEC that potentially represents a target for therapeutic intervention against HIV/AIDS. © Schulze-Gahmen et al.","author":[{"dropping-particle":"","family":"Schulze-Gahmen","given":"Ursula","non-dropping-particle":"","parse-names":false,"suffix":""},{"dropping-particle":"","family":"Upton","given":"Heather","non-dropping-particle":"","parse-names":false,"suffix":""},{"dropping-particle":"","family":"Birnberg","given":"Andrew","non-dropping-particle":"","parse-names":false,"suffix":""},{"dropping-particle":"","family":"Bao","given":"Katherine","non-dropping-particle":"","parse-names":false,"suffix":""},{"dropping-particle":"","family":"Chou","given":"Seemay","non-dropping-particle":"","parse-names":false,"suffix":""},{"dropping-particle":"","family":"Krogan","given":"Nevan J.","non-dropping-particle":"","parse-names":false,"suffix":""},{"dropping-particle":"","family":"Zhou","given":"Qiang","non-dropping-particle":"","parse-names":false,"suffix":""},{"dropping-particle":"","family":"Alber","given":"Tom","non-dropping-particle":"","parse-names":false,"suffix":""}],"container-title":"eLife","id":"ITEM-1","issue":"2","issued":{"date-parts":[["2013"]]},"page":"1-14","title":"The AFF4 scaffold binds human P-TEFb adjacent to HIV Tat","type":"article-journal","volume":"2013"},"uris":["http://www.mendeley.com/documents/?uuid=d79e6f98-2a57-4677-a39c-144641d3a5c5"]}],"mendeley":{"formattedCitation":"&lt;sup&gt;40&lt;/sup&gt;","plainTextFormattedCitation":"40","previouslyFormattedCitation":"&lt;sup&gt;40&lt;/sup&gt;"},"properties":{"noteIndex":0},"schema":"https://github.com/citation-style-language/schema/raw/master/csl-citation.json"}</w:instrText>
      </w:r>
      <w:r>
        <w:rPr>
          <w:lang w:val="en-US"/>
        </w:rPr>
        <w:fldChar w:fldCharType="separate"/>
      </w:r>
      <w:r w:rsidRPr="00015DAD">
        <w:rPr>
          <w:noProof/>
          <w:vertAlign w:val="superscript"/>
          <w:lang w:val="en-US"/>
        </w:rPr>
        <w:t>40</w:t>
      </w:r>
      <w:r>
        <w:rPr>
          <w:lang w:val="en-US"/>
        </w:rPr>
        <w:fldChar w:fldCharType="end"/>
      </w:r>
      <w:r w:rsidRPr="004F0FD5">
        <w:rPr>
          <w:lang w:val="en-US"/>
        </w:rPr>
        <w:t>. </w:t>
      </w:r>
      <w:r>
        <w:rPr>
          <w:lang w:val="en-US"/>
        </w:rPr>
        <w:t xml:space="preserve">Note that Tat 1-57 </w:t>
      </w:r>
      <w:r w:rsidRPr="00EC3C07">
        <w:rPr>
          <w:iCs/>
          <w:lang w:val="en-US"/>
        </w:rPr>
        <w:t xml:space="preserve">contains all conserved domains required for TAR binding and transcriptional activation. We avoid only working with full-length Tat because </w:t>
      </w:r>
      <w:r w:rsidRPr="004F0FD5">
        <w:rPr>
          <w:i/>
          <w:lang w:val="en-US"/>
        </w:rPr>
        <w:t>in vivo</w:t>
      </w:r>
      <w:r w:rsidRPr="00EC3C07">
        <w:rPr>
          <w:iCs/>
          <w:lang w:val="en-US"/>
        </w:rPr>
        <w:t xml:space="preserve"> </w:t>
      </w:r>
      <w:proofErr w:type="spellStart"/>
      <w:r w:rsidRPr="00EC3C07">
        <w:rPr>
          <w:iCs/>
          <w:lang w:val="en-US"/>
        </w:rPr>
        <w:t>Tat</w:t>
      </w:r>
      <w:proofErr w:type="spellEnd"/>
      <w:r w:rsidRPr="00EC3C07">
        <w:rPr>
          <w:iCs/>
          <w:lang w:val="en-US"/>
        </w:rPr>
        <w:t xml:space="preserve"> binds TAR as part of the Tat:SEC complex and because on its own full-length Tat is natively unfolded and extremely difficult to prepare and purify for biophysical studies</w:t>
      </w:r>
      <w:r>
        <w:rPr>
          <w:iCs/>
          <w:lang w:val="en-US"/>
        </w:rPr>
        <w:fldChar w:fldCharType="begin" w:fldLock="1"/>
      </w:r>
      <w:r>
        <w:rPr>
          <w:iCs/>
          <w:lang w:val="en-US"/>
        </w:rPr>
        <w:instrText>ADDIN CSL_CITATION {"citationItems":[{"id":"ITEM-1","itemData":{"DOI":"10.1074/jbc.M510748200","ISBN":"2044746697","ISSN":"00219258","PMID":"16423825","abstract":"Tat (transactivator of transcription) is a small RNA-binding protein that plays a central role in the regulation of human immunodeficiency virus type 1 replication and in approaches to treating latently infected cells. Its interactions with a wide variety of both intracellular and extracellular molecules is well documented. A molecular understanding of the multitude of Tat activities requires a determination of its structure and interactions with cellular and viral partners. To increase the dispersion of NMR signals and permit dynamics analysis by multinuclear NMR spectroscopy, we have prepared uniformly 15N- and 15N/13C-labeled Tat-(1-72) protein. The cysteine-rich protein is unambiguously reduced at pH 4.1, and NMR chemical shifts and coupling constants suggest that it exists in a random coil conformation. Line broadening and multiple peaks in the Cys-rich and core regions suggest that transient folding occurs in two of the five sequence domains. NMR relaxation parameters were measured and analyzed by spectral density and Lipari-Szabo approaches, both confirming the lack of structure throughout the length of the molecule. The absence of a fixed conformation and the observation of fast dynamics are consistent with the ability of Tat protein to interact with a wide variety of proteins and nucleic acid and support the concept of a natively unfolded protein. © 2006 by The American Society for Biochemistry and Molecular Biology, Inc.","author":[{"dropping-particle":"","family":"Shojania","given":"Shaheen","non-dropping-particle":"","parse-names":false,"suffix":""},{"dropping-particle":"","family":"O'Neil","given":"Joe D.","non-dropping-particle":"","parse-names":false,"suffix":""}],"container-title":"Journal of Biological Chemistry","id":"ITEM-1","issue":"13","issued":{"date-parts":[["2006"]]},"page":"8347-8356","publisher":"© 2006 ASBMB. Currently published by Elsevier Inc; originally published by American Society for Biochemistry and Molecular Biology.","title":"HIV-1 Tat is a natively unfolded protein: The solution conformation and dynamics of reduced HIV-1 Tat-(1-72) by NMR spectroscopy","type":"article-journal","volume":"281"},"uris":["http://www.mendeley.com/documents/?uuid=5928d52c-e34b-40f3-ae4b-a9682bdcdd5b"]}],"mendeley":{"formattedCitation":"&lt;sup&gt;41&lt;/sup&gt;","plainTextFormattedCitation":"41","previouslyFormattedCitation":"&lt;sup&gt;41&lt;/sup&gt;"},"properties":{"noteIndex":0},"schema":"https://github.com/citation-style-language/schema/raw/master/csl-citation.json"}</w:instrText>
      </w:r>
      <w:r>
        <w:rPr>
          <w:iCs/>
          <w:lang w:val="en-US"/>
        </w:rPr>
        <w:fldChar w:fldCharType="separate"/>
      </w:r>
      <w:r w:rsidRPr="00015DAD">
        <w:rPr>
          <w:iCs/>
          <w:noProof/>
          <w:vertAlign w:val="superscript"/>
          <w:lang w:val="en-US"/>
        </w:rPr>
        <w:t>41</w:t>
      </w:r>
      <w:r>
        <w:rPr>
          <w:iCs/>
          <w:lang w:val="en-US"/>
        </w:rPr>
        <w:fldChar w:fldCharType="end"/>
      </w:r>
      <w:r w:rsidRPr="00EC3C07">
        <w:rPr>
          <w:iCs/>
          <w:lang w:val="en-US"/>
        </w:rPr>
        <w:t xml:space="preserve">. </w:t>
      </w:r>
    </w:p>
    <w:p w14:paraId="6DE5448F" w14:textId="77777777" w:rsidR="005B05E4" w:rsidRPr="008A6D84" w:rsidRDefault="005B05E4" w:rsidP="005B05E4">
      <w:pPr>
        <w:rPr>
          <w:lang w:val="en-US"/>
        </w:rPr>
      </w:pPr>
    </w:p>
    <w:p w14:paraId="0F841C03" w14:textId="77777777" w:rsidR="005B05E4" w:rsidRPr="008A6D84" w:rsidRDefault="005B05E4" w:rsidP="005B05E4">
      <w:pPr>
        <w:rPr>
          <w:b/>
          <w:bCs/>
          <w:lang w:val="en-US"/>
        </w:rPr>
      </w:pPr>
      <w:r w:rsidRPr="008A6D84">
        <w:rPr>
          <w:b/>
          <w:bCs/>
          <w:lang w:val="en-US"/>
        </w:rPr>
        <w:t xml:space="preserve">TAR-Tat:SEC </w:t>
      </w:r>
      <w:r>
        <w:rPr>
          <w:b/>
          <w:bCs/>
          <w:lang w:val="en-US"/>
        </w:rPr>
        <w:t>e</w:t>
      </w:r>
      <w:r w:rsidRPr="008A6D84">
        <w:rPr>
          <w:b/>
          <w:bCs/>
          <w:lang w:val="en-US"/>
        </w:rPr>
        <w:t>lectrophoretic mobility shift assay</w:t>
      </w:r>
    </w:p>
    <w:p w14:paraId="5A334E85" w14:textId="77777777" w:rsidR="005B05E4" w:rsidRDefault="005B05E4" w:rsidP="005B05E4">
      <w:pPr>
        <w:jc w:val="both"/>
      </w:pPr>
      <w:r>
        <w:t xml:space="preserve">Synthetic TAR RNA was resuspended at 0.1 mg/ml in </w:t>
      </w:r>
      <w:r w:rsidRPr="00DE1D59">
        <w:t xml:space="preserve">20 mM Na HEPES pH 7.3, 100 mM </w:t>
      </w:r>
      <w:proofErr w:type="spellStart"/>
      <w:r w:rsidRPr="00DE1D59">
        <w:t>KCl</w:t>
      </w:r>
      <w:proofErr w:type="spellEnd"/>
      <w:r w:rsidRPr="00DE1D59">
        <w:t>, 3 mM MgCl</w:t>
      </w:r>
      <w:r w:rsidRPr="00DE1D59">
        <w:rPr>
          <w:vertAlign w:val="subscript"/>
        </w:rPr>
        <w:t>2</w:t>
      </w:r>
      <w:r>
        <w:t xml:space="preserve"> and annealed </w:t>
      </w:r>
      <w:r w:rsidRPr="00DE1D59">
        <w:t>by heating the RNA at 75 °C for 2 min, followed by rapid cooling on ice</w:t>
      </w:r>
      <w:r>
        <w:t xml:space="preserve">. </w:t>
      </w:r>
      <w:r w:rsidRPr="00E20914">
        <w:t>Refolded synthetic TAR (nucleotides 1</w:t>
      </w:r>
      <w:r>
        <w:t>7</w:t>
      </w:r>
      <w:r w:rsidRPr="00E20914">
        <w:t>-4</w:t>
      </w:r>
      <w:r>
        <w:t>5</w:t>
      </w:r>
      <w:r w:rsidRPr="00E20914">
        <w:t xml:space="preserve">) was radioactively </w:t>
      </w:r>
      <w:proofErr w:type="spellStart"/>
      <w:r w:rsidRPr="00E20914">
        <w:t>labeled</w:t>
      </w:r>
      <w:proofErr w:type="spellEnd"/>
      <w:r w:rsidRPr="00E20914">
        <w:t xml:space="preserve"> with </w:t>
      </w:r>
      <w:r w:rsidRPr="00E20914">
        <w:rPr>
          <w:vertAlign w:val="superscript"/>
        </w:rPr>
        <w:t>32</w:t>
      </w:r>
      <w:r w:rsidRPr="00E20914">
        <w:t>P-</w:t>
      </w:r>
      <w:r w:rsidRPr="00C847DE">
        <w:rPr>
          <w:rFonts w:ascii="Symbol" w:hAnsi="Symbol"/>
        </w:rPr>
        <w:t></w:t>
      </w:r>
      <w:r>
        <w:t>-</w:t>
      </w:r>
      <w:r w:rsidRPr="00E20914">
        <w:t>ATP using T4-polynucleotide kinase. A 10</w:t>
      </w:r>
      <w:r>
        <w:t xml:space="preserve"> </w:t>
      </w:r>
      <w:r w:rsidRPr="00E20914">
        <w:t xml:space="preserve">µl reaction was prepared with 200 </w:t>
      </w:r>
      <w:proofErr w:type="spellStart"/>
      <w:r w:rsidRPr="00E20914">
        <w:t>nM</w:t>
      </w:r>
      <w:proofErr w:type="spellEnd"/>
      <w:r w:rsidRPr="00E20914">
        <w:t xml:space="preserve"> TAR, 0.3 </w:t>
      </w:r>
      <w:proofErr w:type="spellStart"/>
      <w:r w:rsidRPr="00E20914">
        <w:t>mCi</w:t>
      </w:r>
      <w:proofErr w:type="spellEnd"/>
      <w:r w:rsidRPr="00E20914">
        <w:t xml:space="preserve"> </w:t>
      </w:r>
      <w:r w:rsidRPr="00E20914">
        <w:rPr>
          <w:vertAlign w:val="superscript"/>
        </w:rPr>
        <w:t>32</w:t>
      </w:r>
      <w:r w:rsidRPr="00E20914">
        <w:t>P-</w:t>
      </w:r>
      <w:r w:rsidRPr="00C847DE">
        <w:rPr>
          <w:rFonts w:ascii="Symbol" w:hAnsi="Symbol"/>
        </w:rPr>
        <w:t></w:t>
      </w:r>
      <w:r>
        <w:t>-</w:t>
      </w:r>
      <w:r w:rsidRPr="00E20914">
        <w:t xml:space="preserve">ATP (7000 Ci/mmol, MP Biomedicals, </w:t>
      </w:r>
      <w:proofErr w:type="spellStart"/>
      <w:r w:rsidRPr="00E20914">
        <w:t>Sohon</w:t>
      </w:r>
      <w:proofErr w:type="spellEnd"/>
      <w:r w:rsidRPr="00E20914">
        <w:t xml:space="preserve">, OH), and 10 units of T4-polynucleotide kinase (New England </w:t>
      </w:r>
      <w:proofErr w:type="spellStart"/>
      <w:r w:rsidRPr="00E20914">
        <w:t>BioLabs</w:t>
      </w:r>
      <w:proofErr w:type="spellEnd"/>
      <w:r w:rsidRPr="00E20914">
        <w:t>, Ipswich, MA) in 70 mM Tris/HCl pH</w:t>
      </w:r>
      <w:r>
        <w:t xml:space="preserve"> </w:t>
      </w:r>
      <w:r w:rsidRPr="00E20914">
        <w:t>7.6, 10 mM MgCl</w:t>
      </w:r>
      <w:r w:rsidRPr="00E20914">
        <w:rPr>
          <w:vertAlign w:val="subscript"/>
        </w:rPr>
        <w:t>2</w:t>
      </w:r>
      <w:r w:rsidRPr="00E20914">
        <w:t xml:space="preserve">, 2 mM DTT. After incubating at 37 °C for 1 hour, 25 µl of annealing buffer (20 mM Na HEPES pH 7.3, 100 mM </w:t>
      </w:r>
      <w:proofErr w:type="spellStart"/>
      <w:r w:rsidRPr="00E20914">
        <w:t>KCl</w:t>
      </w:r>
      <w:proofErr w:type="spellEnd"/>
      <w:r w:rsidRPr="00E20914">
        <w:t>, 3 mM MgCl</w:t>
      </w:r>
      <w:r w:rsidRPr="00E20914">
        <w:rPr>
          <w:vertAlign w:val="subscript"/>
        </w:rPr>
        <w:t>2</w:t>
      </w:r>
      <w:r w:rsidRPr="00E20914">
        <w:t xml:space="preserve">) were added to the reaction. The mixture was purified twice over </w:t>
      </w:r>
      <w:proofErr w:type="spellStart"/>
      <w:r w:rsidRPr="00E20914">
        <w:t>Illustra</w:t>
      </w:r>
      <w:proofErr w:type="spellEnd"/>
      <w:r w:rsidRPr="00E20914">
        <w:t xml:space="preserve"> G25 spin columns (GE Healthcare, Piscataway, NJ) to remove free nucleotides. The purified </w:t>
      </w:r>
      <w:proofErr w:type="spellStart"/>
      <w:r w:rsidRPr="00E20914">
        <w:t>labeled</w:t>
      </w:r>
      <w:proofErr w:type="spellEnd"/>
      <w:r w:rsidRPr="00E20914">
        <w:t xml:space="preserve"> TAR was diluted to 10 </w:t>
      </w:r>
      <w:proofErr w:type="spellStart"/>
      <w:r w:rsidRPr="00E20914">
        <w:t>nM</w:t>
      </w:r>
      <w:proofErr w:type="spellEnd"/>
      <w:r w:rsidRPr="00E20914">
        <w:t xml:space="preserve"> (3000-5000 </w:t>
      </w:r>
      <w:proofErr w:type="spellStart"/>
      <w:r w:rsidRPr="00E20914">
        <w:t>cpm</w:t>
      </w:r>
      <w:proofErr w:type="spellEnd"/>
      <w:r w:rsidRPr="00E20914">
        <w:t>/ µl) with annealing buffer for storage and use in</w:t>
      </w:r>
      <w:r>
        <w:t xml:space="preserve"> </w:t>
      </w:r>
      <w:r w:rsidRPr="00E20914">
        <w:t>EMSAs.</w:t>
      </w:r>
    </w:p>
    <w:p w14:paraId="7D581D54" w14:textId="77777777" w:rsidR="005B05E4" w:rsidRPr="00E20914" w:rsidRDefault="005B05E4" w:rsidP="005B05E4">
      <w:pPr>
        <w:jc w:val="both"/>
      </w:pPr>
    </w:p>
    <w:p w14:paraId="386A17A0" w14:textId="77777777" w:rsidR="005B05E4" w:rsidRDefault="005B05E4" w:rsidP="005B05E4">
      <w:pPr>
        <w:jc w:val="both"/>
      </w:pPr>
      <w:r w:rsidRPr="00E20914">
        <w:t xml:space="preserve">Binding reactions (10 </w:t>
      </w:r>
      <w:r>
        <w:sym w:font="Symbol" w:char="F06D"/>
      </w:r>
      <w:r w:rsidRPr="00E20914">
        <w:t xml:space="preserve">l) were carried out in 20 mM Na HEPES pH 7.3, 100 mM </w:t>
      </w:r>
      <w:proofErr w:type="spellStart"/>
      <w:r w:rsidRPr="00E20914">
        <w:t>KCl</w:t>
      </w:r>
      <w:proofErr w:type="spellEnd"/>
      <w:r w:rsidRPr="00E20914">
        <w:t>, 3 mM MgCl</w:t>
      </w:r>
      <w:r w:rsidRPr="00E20914">
        <w:rPr>
          <w:vertAlign w:val="subscript"/>
        </w:rPr>
        <w:t>2</w:t>
      </w:r>
      <w:r w:rsidRPr="00E20914">
        <w:t xml:space="preserve">, 1 mM DTT, 4% glycerol with 12 units </w:t>
      </w:r>
      <w:proofErr w:type="spellStart"/>
      <w:r w:rsidRPr="00E20914">
        <w:t>RNasin</w:t>
      </w:r>
      <w:proofErr w:type="spellEnd"/>
      <w:r w:rsidRPr="00E20914">
        <w:t xml:space="preserve"> (Promega, Madison, WI), 10 µg/ml BSA, and 5 µg/ml poly(I:C) (Invi</w:t>
      </w:r>
      <w:r>
        <w:t>tr</w:t>
      </w:r>
      <w:r w:rsidRPr="00E20914">
        <w:t>ogen, San Diego, CA)</w:t>
      </w:r>
      <w:r>
        <w:t xml:space="preserve">. </w:t>
      </w:r>
      <w:r w:rsidRPr="00E20914">
        <w:t xml:space="preserve">Each reaction contained </w:t>
      </w:r>
      <w:r>
        <w:lastRenderedPageBreak/>
        <w:t>50-100</w:t>
      </w:r>
      <w:r w:rsidRPr="00E20914">
        <w:t xml:space="preserve"> </w:t>
      </w:r>
      <w:proofErr w:type="spellStart"/>
      <w:r w:rsidRPr="00E20914">
        <w:t>pM</w:t>
      </w:r>
      <w:proofErr w:type="spellEnd"/>
      <w:r w:rsidRPr="00E20914">
        <w:t xml:space="preserve">  </w:t>
      </w:r>
      <w:proofErr w:type="spellStart"/>
      <w:r w:rsidRPr="00E20914">
        <w:t>labeled</w:t>
      </w:r>
      <w:proofErr w:type="spellEnd"/>
      <w:r w:rsidRPr="00E20914">
        <w:t xml:space="preserve"> TAR RNA</w:t>
      </w:r>
      <w:r>
        <w:t xml:space="preserve"> and a concentration of Tat:SEC protein complex ranging from 0.004 </w:t>
      </w:r>
      <w:proofErr w:type="spellStart"/>
      <w:r>
        <w:t>nM</w:t>
      </w:r>
      <w:proofErr w:type="spellEnd"/>
      <w:r>
        <w:t xml:space="preserve"> to 31 </w:t>
      </w:r>
      <w:proofErr w:type="spellStart"/>
      <w:r>
        <w:t>nM</w:t>
      </w:r>
      <w:r w:rsidRPr="00E20914">
        <w:t>.</w:t>
      </w:r>
      <w:proofErr w:type="spellEnd"/>
      <w:r w:rsidRPr="00E20914">
        <w:t xml:space="preserve"> Reactions were incubated at 20 °C for 30 mins and RNA-binding complexes were separated on a pre-run 6% polyacrylamide gel in 0.5x TBE  (100 V, 1 hr at 4 °C). Gels were dried, exposed to storage phosphor screens</w:t>
      </w:r>
      <w:r>
        <w:t xml:space="preserve"> for 12-24 hrs</w:t>
      </w:r>
      <w:r w:rsidRPr="00E20914">
        <w:t xml:space="preserve">, and </w:t>
      </w:r>
      <w:r>
        <w:t>imaged</w:t>
      </w:r>
      <w:r w:rsidRPr="00E20914">
        <w:t xml:space="preserve"> on a Typhoon </w:t>
      </w:r>
      <w:r>
        <w:t xml:space="preserve">FLA 9000 </w:t>
      </w:r>
      <w:proofErr w:type="spellStart"/>
      <w:r w:rsidRPr="00E20914">
        <w:t>phosphorimager</w:t>
      </w:r>
      <w:proofErr w:type="spellEnd"/>
      <w:r w:rsidRPr="00E20914">
        <w:t xml:space="preserve"> (GE Healthcare, Piscataway, NJ). </w:t>
      </w:r>
      <w:r>
        <w:t>The intensity of bands for unshifted and shifted TAR were measured using the program ImageJ (version 1.52)</w:t>
      </w:r>
      <w:r>
        <w:fldChar w:fldCharType="begin" w:fldLock="1"/>
      </w:r>
      <w:r>
        <w:instrText>ADDIN CSL_CITATION {"citationItems":[{"id":"ITEM-1","itemData":{"DOI":"10.1038/NMETH.2089","ISSN":"15487091","PMID":"22930834","abstract":"For the past twenty five years the NIH family of imaging software, NIH Image and ImageJ have been pioneers as open tools for scientific image analysis. We discuss the origins, challenges and solutions of these two programs, and how their history can serve to advise and inform other software projects. The last fifty years have seen tremendous technological advances, few greater than in the area of scientific computing. One of the fields where scientific computing has made particular inroads has been in the area of biological imaging. The modern computer coupled to advances in microscopy technology is enabling new frontiers in biology to be visualized. While the role of the optical technologies and methods have been well documented, the role of scientific imaging software and its origins have been seldom discussed in any historical context. This is due in part to the relative youth of the field, the wide variety of imaging software tools available, sheer diversity of sub fields and specialized tools, and the constant creation and evolution of new tools. Yet in this great diversity and change, one software tool has not only survived but thrived. The scientific image analysis program, ImageJ 1, 2 , known in previous incarnations as NIH Image 3 , is an early pioneer in image analysis. Yet 25 years later the program not only persists but continues to push and drive the field. Interestingly, the program has done so not by continuously reinventing itself but instead by sticking to a core set of design principles that have allowed it to become a modern image processing platform and yet retain an interface that a user from over 20 years ago would recognize and readily use. Given the great success and impact of ImageJ one would expect that this application was a software initiative with official backing and formal planning by a central funding body. Despite its original name, NIH image, and its home at the National Institutes of Health (NIH) for over 30 years in some form, ImageJ is a product of need and user driven development and collaboration rather than a specific plan by the NIH to create it at the onset.","author":[{"dropping-particle":"","family":"Schneider","given":"Caroline A.","non-dropping-particle":"","parse-names":false,"suffix":""},{"dropping-particle":"","family":"Rasband","given":"Wayne S.","non-dropping-particle":"","parse-names":false,"suffix":""},{"dropping-particle":"","family":"Eliceiri","given":"Kevin W.","non-dropping-particle":"","parse-names":false,"suffix":""}],"container-title":"Nature methods","id":"ITEM-1","issue":"7","issued":{"date-parts":[["2012","7"]]},"page":"671","publisher":"NIH Public Access","title":"NIH Image to ImageJ: 25 years of Image Analysis","type":"article-journal","volume":"9"},"uris":["http://www.mendeley.com/documents/?uuid=cabb0a48-730d-391d-8177-8d36f2582e2a"]}],"mendeley":{"formattedCitation":"&lt;sup&gt;42&lt;/sup&gt;","plainTextFormattedCitation":"42","previouslyFormattedCitation":"&lt;sup&gt;42&lt;/sup&gt;"},"properties":{"noteIndex":0},"schema":"https://github.com/citation-style-language/schema/raw/master/csl-citation.json"}</w:instrText>
      </w:r>
      <w:r>
        <w:fldChar w:fldCharType="separate"/>
      </w:r>
      <w:r w:rsidRPr="00015DAD">
        <w:rPr>
          <w:noProof/>
          <w:vertAlign w:val="superscript"/>
        </w:rPr>
        <w:t>42</w:t>
      </w:r>
      <w:r>
        <w:fldChar w:fldCharType="end"/>
      </w:r>
      <w:r>
        <w:t xml:space="preserve"> and the fraction of shifted TAR calculated by dividing the intensity of the shifted TAR by the intensity of the unshifted TAR in the negative control without SEC.</w:t>
      </w:r>
    </w:p>
    <w:p w14:paraId="5919358E" w14:textId="77777777" w:rsidR="005B05E4" w:rsidRDefault="005B05E4" w:rsidP="005B05E4">
      <w:pPr>
        <w:jc w:val="both"/>
        <w:rPr>
          <w:lang w:val="en-US"/>
        </w:rPr>
      </w:pPr>
    </w:p>
    <w:p w14:paraId="37288006" w14:textId="77777777" w:rsidR="005B05E4" w:rsidRDefault="005B05E4" w:rsidP="005B05E4">
      <w:pPr>
        <w:jc w:val="both"/>
        <w:rPr>
          <w:lang w:val="en-US"/>
        </w:rPr>
      </w:pPr>
      <w:r w:rsidRPr="008A6D84">
        <w:rPr>
          <w:lang w:val="en-US"/>
        </w:rPr>
        <w:t xml:space="preserve">Each EMSA was repeated two to three times </w:t>
      </w:r>
      <w:r>
        <w:rPr>
          <w:lang w:val="en-US"/>
        </w:rPr>
        <w:t xml:space="preserve">on independent days (n = 2-3) </w:t>
      </w:r>
      <w:r w:rsidRPr="008A6D84">
        <w:rPr>
          <w:lang w:val="en-US"/>
        </w:rPr>
        <w:t>and analyzed with GraphPad Prism</w:t>
      </w:r>
      <w:r>
        <w:rPr>
          <w:lang w:val="en-US"/>
        </w:rPr>
        <w:t xml:space="preserve"> (version 9.3.1)</w:t>
      </w:r>
      <w:r w:rsidRPr="008A6D84">
        <w:rPr>
          <w:lang w:val="en-US"/>
        </w:rPr>
        <w:t xml:space="preserve">, fitting the EMSA data to equation </w:t>
      </w:r>
      <w:r>
        <w:rPr>
          <w:lang w:val="en-US"/>
        </w:rPr>
        <w:t>2</w:t>
      </w:r>
      <w:r w:rsidRPr="008A6D84">
        <w:rPr>
          <w:lang w:val="en-US"/>
        </w:rPr>
        <w:t xml:space="preserve"> to calculate </w:t>
      </w:r>
      <w:r>
        <w:rPr>
          <w:lang w:val="en-US"/>
        </w:rPr>
        <w:t>apparent</w:t>
      </w:r>
      <w:r w:rsidRPr="008A6D84">
        <w:rPr>
          <w:lang w:val="en-US"/>
        </w:rPr>
        <w:t xml:space="preserve"> </w:t>
      </w:r>
      <w:r w:rsidRPr="008A6D84">
        <w:rPr>
          <w:i/>
          <w:iCs/>
          <w:lang w:val="en-US"/>
        </w:rPr>
        <w:t>K</w:t>
      </w:r>
      <w:r w:rsidRPr="008A6D84">
        <w:rPr>
          <w:vertAlign w:val="subscript"/>
          <w:lang w:val="en-US"/>
        </w:rPr>
        <w:t>d</w:t>
      </w:r>
      <w:r w:rsidRPr="008A6D84">
        <w:rPr>
          <w:lang w:val="en-US"/>
        </w:rPr>
        <w:t xml:space="preserve"> value</w:t>
      </w:r>
      <w:r>
        <w:rPr>
          <w:lang w:val="en-US"/>
        </w:rPr>
        <w:t>s</w:t>
      </w:r>
      <w:r w:rsidRPr="008A6D84">
        <w:rPr>
          <w:lang w:val="en-US"/>
        </w:rPr>
        <w:t xml:space="preserve"> (</w:t>
      </w:r>
      <w:r>
        <w:rPr>
          <w:lang w:val="en-US"/>
        </w:rPr>
        <w:t>Extended Data Fig. 7</w:t>
      </w:r>
      <w:r w:rsidRPr="008A6D84">
        <w:rPr>
          <w:lang w:val="en-US"/>
        </w:rPr>
        <w:t xml:space="preserve">, </w:t>
      </w:r>
      <w:r>
        <w:rPr>
          <w:lang w:val="en-US"/>
        </w:rPr>
        <w:t>S</w:t>
      </w:r>
      <w:r w:rsidRPr="008A6D84">
        <w:rPr>
          <w:lang w:val="en-US"/>
        </w:rPr>
        <w:t>upplementa</w:t>
      </w:r>
      <w:r>
        <w:rPr>
          <w:lang w:val="en-US"/>
        </w:rPr>
        <w:t>ry</w:t>
      </w:r>
      <w:r w:rsidRPr="008A6D84">
        <w:rPr>
          <w:lang w:val="en-US"/>
        </w:rPr>
        <w:t xml:space="preserve"> </w:t>
      </w:r>
      <w:r>
        <w:rPr>
          <w:lang w:val="en-US"/>
        </w:rPr>
        <w:t>T</w:t>
      </w:r>
      <w:r w:rsidRPr="008A6D84">
        <w:rPr>
          <w:lang w:val="en-US"/>
        </w:rPr>
        <w:t xml:space="preserve">able </w:t>
      </w:r>
      <w:r>
        <w:rPr>
          <w:lang w:val="en-US"/>
        </w:rPr>
        <w:t>6</w:t>
      </w:r>
      <w:r w:rsidRPr="008A6D84">
        <w:rPr>
          <w:lang w:val="en-US"/>
        </w:rPr>
        <w:t>)</w:t>
      </w:r>
      <w:r>
        <w:rPr>
          <w:lang w:val="en-US"/>
        </w:rPr>
        <w:t>:</w:t>
      </w:r>
    </w:p>
    <w:p w14:paraId="27C42E30" w14:textId="77777777" w:rsidR="005B05E4" w:rsidRDefault="005B05E4" w:rsidP="005B05E4">
      <w:pPr>
        <w:rPr>
          <w:lang w:val="en-US"/>
        </w:rPr>
      </w:pPr>
    </w:p>
    <w:p w14:paraId="2C2CB045" w14:textId="77777777" w:rsidR="005B05E4" w:rsidRPr="008A6D84" w:rsidRDefault="005B05E4" w:rsidP="005B05E4">
      <w:pPr>
        <w:ind w:right="-1224"/>
        <w:rPr>
          <w:lang w:val="en-US"/>
        </w:rPr>
      </w:pPr>
      <m:oMath>
        <m:r>
          <m:rPr>
            <m:sty m:val="p"/>
          </m:rPr>
          <w:rPr>
            <w:rFonts w:ascii="Cambria Math" w:hAnsi="Cambria Math"/>
            <w:lang w:val="en-US"/>
          </w:rPr>
          <m:t>A=</m:t>
        </m:r>
        <m:sSub>
          <m:sSubPr>
            <m:ctrlPr>
              <w:rPr>
                <w:rFonts w:ascii="Cambria Math" w:hAnsi="Cambria Math"/>
                <w:iCs/>
                <w:lang w:val="en-US"/>
              </w:rPr>
            </m:ctrlPr>
          </m:sSubPr>
          <m:e>
            <m:r>
              <m:rPr>
                <m:sty m:val="p"/>
              </m:rPr>
              <w:rPr>
                <w:rFonts w:ascii="Cambria Math" w:hAnsi="Cambria Math"/>
                <w:lang w:val="en-US"/>
              </w:rPr>
              <m:t>A</m:t>
            </m:r>
          </m:e>
          <m:sub>
            <m:r>
              <m:rPr>
                <m:sty m:val="p"/>
              </m:rPr>
              <w:rPr>
                <w:rFonts w:ascii="Cambria Math" w:hAnsi="Cambria Math"/>
                <w:lang w:val="en-US"/>
              </w:rPr>
              <m:t>free</m:t>
            </m:r>
          </m:sub>
        </m:sSub>
        <m:r>
          <m:rPr>
            <m:sty m:val="p"/>
          </m:rPr>
          <w:rPr>
            <w:rFonts w:ascii="Cambria Math" w:hAnsi="Cambria Math"/>
            <w:lang w:val="en-US"/>
          </w:rPr>
          <m:t>+(</m:t>
        </m:r>
        <m:sSub>
          <m:sSubPr>
            <m:ctrlPr>
              <w:rPr>
                <w:rFonts w:ascii="Cambria Math" w:hAnsi="Cambria Math"/>
                <w:iCs/>
                <w:lang w:val="en-US"/>
              </w:rPr>
            </m:ctrlPr>
          </m:sSubPr>
          <m:e>
            <m:r>
              <m:rPr>
                <m:sty m:val="p"/>
              </m:rPr>
              <w:rPr>
                <w:rFonts w:ascii="Cambria Math" w:hAnsi="Cambria Math"/>
                <w:lang w:val="en-US"/>
              </w:rPr>
              <m:t>A</m:t>
            </m:r>
          </m:e>
          <m:sub>
            <m:r>
              <m:rPr>
                <m:sty m:val="p"/>
              </m:rPr>
              <w:rPr>
                <w:rFonts w:ascii="Cambria Math" w:hAnsi="Cambria Math"/>
                <w:lang w:val="en-US"/>
              </w:rPr>
              <m:t>bound</m:t>
            </m:r>
          </m:sub>
        </m:sSub>
        <m:r>
          <m:rPr>
            <m:sty m:val="p"/>
          </m:rPr>
          <w:rPr>
            <w:rFonts w:ascii="Cambria Math" w:hAnsi="Cambria Math"/>
            <w:lang w:val="en-US"/>
          </w:rPr>
          <m:t>-</m:t>
        </m:r>
        <m:sSub>
          <m:sSubPr>
            <m:ctrlPr>
              <w:rPr>
                <w:rFonts w:ascii="Cambria Math" w:hAnsi="Cambria Math"/>
                <w:iCs/>
                <w:lang w:val="en-US"/>
              </w:rPr>
            </m:ctrlPr>
          </m:sSubPr>
          <m:e>
            <m:r>
              <m:rPr>
                <m:sty m:val="p"/>
              </m:rPr>
              <w:rPr>
                <w:rFonts w:ascii="Cambria Math" w:hAnsi="Cambria Math"/>
                <w:lang w:val="en-US"/>
              </w:rPr>
              <m:t>A</m:t>
            </m:r>
          </m:e>
          <m:sub>
            <m:r>
              <m:rPr>
                <m:sty m:val="p"/>
              </m:rPr>
              <w:rPr>
                <w:rFonts w:ascii="Cambria Math" w:hAnsi="Cambria Math"/>
                <w:lang w:val="en-US"/>
              </w:rPr>
              <m:t>free</m:t>
            </m:r>
          </m:sub>
        </m:sSub>
        <m:r>
          <w:rPr>
            <w:rFonts w:ascii="Cambria Math" w:hAnsi="Cambria Math"/>
            <w:lang w:val="en-US"/>
          </w:rPr>
          <m:t>)(</m:t>
        </m:r>
        <m:f>
          <m:fPr>
            <m:ctrlPr>
              <w:rPr>
                <w:rFonts w:ascii="Cambria Math" w:hAnsi="Cambria Math"/>
                <w:i/>
                <w:lang w:val="en-US"/>
              </w:rPr>
            </m:ctrlPr>
          </m:fPr>
          <m:num>
            <m:d>
              <m:dPr>
                <m:begChr m:val="["/>
                <m:endChr m:val="]"/>
                <m:ctrlPr>
                  <w:rPr>
                    <w:rFonts w:ascii="Cambria Math" w:hAnsi="Cambria Math"/>
                    <w:iCs/>
                    <w:lang w:val="en-US"/>
                  </w:rPr>
                </m:ctrlPr>
              </m:dPr>
              <m:e>
                <m:r>
                  <m:rPr>
                    <m:sty m:val="p"/>
                  </m:rPr>
                  <w:rPr>
                    <w:rFonts w:ascii="Cambria Math" w:hAnsi="Cambria Math"/>
                    <w:lang w:val="en-US"/>
                  </w:rPr>
                  <m:t>Tat:SEC</m:t>
                </m:r>
              </m:e>
            </m:d>
            <m:r>
              <m:rPr>
                <m:sty m:val="p"/>
              </m:rPr>
              <w:rPr>
                <w:rFonts w:ascii="Cambria Math" w:hAnsi="Cambria Math"/>
                <w:lang w:val="en-US"/>
              </w:rPr>
              <m:t>+</m:t>
            </m:r>
            <m:d>
              <m:dPr>
                <m:begChr m:val="["/>
                <m:endChr m:val="]"/>
                <m:ctrlPr>
                  <w:rPr>
                    <w:rFonts w:ascii="Cambria Math" w:hAnsi="Cambria Math"/>
                    <w:iCs/>
                    <w:lang w:val="en-US"/>
                  </w:rPr>
                </m:ctrlPr>
              </m:dPr>
              <m:e>
                <m:r>
                  <m:rPr>
                    <m:sty m:val="p"/>
                  </m:rPr>
                  <w:rPr>
                    <w:rFonts w:ascii="Cambria Math" w:hAnsi="Cambria Math"/>
                    <w:lang w:val="en-US"/>
                  </w:rPr>
                  <m:t>TAR</m:t>
                </m:r>
              </m:e>
            </m:d>
            <m:r>
              <m:rPr>
                <m:sty m:val="p"/>
              </m:rPr>
              <w:rPr>
                <w:rFonts w:ascii="Cambria Math" w:hAnsi="Cambria Math"/>
                <w:lang w:val="en-US"/>
              </w:rPr>
              <m:t>+</m:t>
            </m:r>
            <m:sSub>
              <m:sSubPr>
                <m:ctrlPr>
                  <w:rPr>
                    <w:rFonts w:ascii="Cambria Math" w:hAnsi="Cambria Math"/>
                    <w:iCs/>
                    <w:lang w:val="en-US"/>
                  </w:rPr>
                </m:ctrlPr>
              </m:sSubPr>
              <m:e>
                <m:r>
                  <w:rPr>
                    <w:rFonts w:ascii="Cambria Math" w:hAnsi="Cambria Math"/>
                    <w:lang w:val="en-US"/>
                  </w:rPr>
                  <m:t>K</m:t>
                </m:r>
              </m:e>
              <m:sub>
                <m:r>
                  <m:rPr>
                    <m:sty m:val="p"/>
                  </m:rPr>
                  <w:rPr>
                    <w:rFonts w:ascii="Cambria Math" w:hAnsi="Cambria Math"/>
                    <w:lang w:val="en-US"/>
                  </w:rPr>
                  <m:t>d</m:t>
                </m:r>
              </m:sub>
            </m:sSub>
            <m:r>
              <m:rPr>
                <m:sty m:val="p"/>
              </m:rPr>
              <w:rPr>
                <w:rFonts w:ascii="Cambria Math" w:hAnsi="Cambria Math"/>
                <w:lang w:val="en-US"/>
              </w:rPr>
              <m:t>-</m:t>
            </m:r>
            <m:rad>
              <m:radPr>
                <m:degHide m:val="1"/>
                <m:ctrlPr>
                  <w:rPr>
                    <w:rFonts w:ascii="Cambria Math" w:hAnsi="Cambria Math"/>
                    <w:iCs/>
                    <w:lang w:val="en-US"/>
                  </w:rPr>
                </m:ctrlPr>
              </m:radPr>
              <m:deg/>
              <m:e>
                <m:sSup>
                  <m:sSupPr>
                    <m:ctrlPr>
                      <w:rPr>
                        <w:rFonts w:ascii="Cambria Math" w:hAnsi="Cambria Math"/>
                        <w:iCs/>
                        <w:lang w:val="en-US"/>
                      </w:rPr>
                    </m:ctrlPr>
                  </m:sSupPr>
                  <m:e>
                    <m:d>
                      <m:dPr>
                        <m:ctrlPr>
                          <w:rPr>
                            <w:rFonts w:ascii="Cambria Math" w:hAnsi="Cambria Math"/>
                            <w:iCs/>
                            <w:lang w:val="en-US"/>
                          </w:rPr>
                        </m:ctrlPr>
                      </m:dPr>
                      <m:e>
                        <m:d>
                          <m:dPr>
                            <m:begChr m:val="["/>
                            <m:endChr m:val="]"/>
                            <m:ctrlPr>
                              <w:rPr>
                                <w:rFonts w:ascii="Cambria Math" w:hAnsi="Cambria Math"/>
                                <w:iCs/>
                                <w:lang w:val="en-US"/>
                              </w:rPr>
                            </m:ctrlPr>
                          </m:dPr>
                          <m:e>
                            <m:r>
                              <m:rPr>
                                <m:sty m:val="p"/>
                              </m:rPr>
                              <w:rPr>
                                <w:rFonts w:ascii="Cambria Math" w:hAnsi="Cambria Math"/>
                                <w:lang w:val="en-US"/>
                              </w:rPr>
                              <m:t>Tat:SEC</m:t>
                            </m:r>
                          </m:e>
                        </m:d>
                        <m:r>
                          <m:rPr>
                            <m:sty m:val="p"/>
                          </m:rPr>
                          <w:rPr>
                            <w:rFonts w:ascii="Cambria Math" w:hAnsi="Cambria Math"/>
                            <w:lang w:val="en-US"/>
                          </w:rPr>
                          <m:t>+</m:t>
                        </m:r>
                        <m:d>
                          <m:dPr>
                            <m:begChr m:val="["/>
                            <m:endChr m:val="]"/>
                            <m:ctrlPr>
                              <w:rPr>
                                <w:rFonts w:ascii="Cambria Math" w:hAnsi="Cambria Math"/>
                                <w:iCs/>
                                <w:lang w:val="en-US"/>
                              </w:rPr>
                            </m:ctrlPr>
                          </m:dPr>
                          <m:e>
                            <m:r>
                              <m:rPr>
                                <m:sty m:val="p"/>
                              </m:rPr>
                              <w:rPr>
                                <w:rFonts w:ascii="Cambria Math" w:hAnsi="Cambria Math"/>
                                <w:lang w:val="en-US"/>
                              </w:rPr>
                              <m:t>TAR</m:t>
                            </m:r>
                          </m:e>
                        </m:d>
                        <m:r>
                          <m:rPr>
                            <m:sty m:val="p"/>
                          </m:rPr>
                          <w:rPr>
                            <w:rFonts w:ascii="Cambria Math" w:hAnsi="Cambria Math"/>
                            <w:lang w:val="en-US"/>
                          </w:rPr>
                          <m:t>+</m:t>
                        </m:r>
                        <m:sSub>
                          <m:sSubPr>
                            <m:ctrlPr>
                              <w:rPr>
                                <w:rFonts w:ascii="Cambria Math" w:hAnsi="Cambria Math"/>
                                <w:iCs/>
                                <w:lang w:val="en-US"/>
                              </w:rPr>
                            </m:ctrlPr>
                          </m:sSubPr>
                          <m:e>
                            <m:r>
                              <w:rPr>
                                <w:rFonts w:ascii="Cambria Math" w:hAnsi="Cambria Math"/>
                                <w:lang w:val="en-US"/>
                              </w:rPr>
                              <m:t>K</m:t>
                            </m:r>
                          </m:e>
                          <m:sub>
                            <m:r>
                              <m:rPr>
                                <m:sty m:val="p"/>
                              </m:rPr>
                              <w:rPr>
                                <w:rFonts w:ascii="Cambria Math" w:hAnsi="Cambria Math"/>
                                <w:lang w:val="en-US"/>
                              </w:rPr>
                              <m:t>d</m:t>
                            </m:r>
                          </m:sub>
                        </m:sSub>
                      </m:e>
                    </m:d>
                  </m:e>
                  <m:sup>
                    <m:r>
                      <m:rPr>
                        <m:sty m:val="p"/>
                      </m:rPr>
                      <w:rPr>
                        <w:rFonts w:ascii="Cambria Math" w:hAnsi="Cambria Math"/>
                        <w:lang w:val="en-US"/>
                      </w:rPr>
                      <m:t>2</m:t>
                    </m:r>
                  </m:sup>
                </m:sSup>
                <m:r>
                  <m:rPr>
                    <m:sty m:val="p"/>
                  </m:rPr>
                  <w:rPr>
                    <w:rFonts w:ascii="Cambria Math" w:hAnsi="Cambria Math"/>
                    <w:lang w:val="en-US"/>
                  </w:rPr>
                  <m:t>-4</m:t>
                </m:r>
                <m:d>
                  <m:dPr>
                    <m:begChr m:val="["/>
                    <m:endChr m:val="]"/>
                    <m:ctrlPr>
                      <w:rPr>
                        <w:rFonts w:ascii="Cambria Math" w:hAnsi="Cambria Math"/>
                        <w:iCs/>
                        <w:lang w:val="en-US"/>
                      </w:rPr>
                    </m:ctrlPr>
                  </m:dPr>
                  <m:e>
                    <m:r>
                      <m:rPr>
                        <m:sty m:val="p"/>
                      </m:rPr>
                      <w:rPr>
                        <w:rFonts w:ascii="Cambria Math" w:hAnsi="Cambria Math"/>
                        <w:lang w:val="en-US"/>
                      </w:rPr>
                      <m:t>Tat:SEC</m:t>
                    </m:r>
                  </m:e>
                </m:d>
                <m:d>
                  <m:dPr>
                    <m:begChr m:val="["/>
                    <m:endChr m:val="]"/>
                    <m:ctrlPr>
                      <w:rPr>
                        <w:rFonts w:ascii="Cambria Math" w:hAnsi="Cambria Math"/>
                        <w:iCs/>
                        <w:lang w:val="en-US"/>
                      </w:rPr>
                    </m:ctrlPr>
                  </m:dPr>
                  <m:e>
                    <m:r>
                      <m:rPr>
                        <m:sty m:val="p"/>
                      </m:rPr>
                      <w:rPr>
                        <w:rFonts w:ascii="Cambria Math" w:hAnsi="Cambria Math"/>
                        <w:lang w:val="en-US"/>
                      </w:rPr>
                      <m:t>TAR</m:t>
                    </m:r>
                  </m:e>
                </m:d>
              </m:e>
            </m:rad>
          </m:num>
          <m:den>
            <m:r>
              <m:rPr>
                <m:sty m:val="p"/>
              </m:rPr>
              <w:rPr>
                <w:rFonts w:ascii="Cambria Math" w:hAnsi="Cambria Math"/>
                <w:lang w:val="en-US"/>
              </w:rPr>
              <m:t>2</m:t>
            </m:r>
            <m:d>
              <m:dPr>
                <m:begChr m:val="["/>
                <m:endChr m:val="]"/>
                <m:ctrlPr>
                  <w:rPr>
                    <w:rFonts w:ascii="Cambria Math" w:hAnsi="Cambria Math"/>
                    <w:iCs/>
                    <w:lang w:val="en-US"/>
                  </w:rPr>
                </m:ctrlPr>
              </m:dPr>
              <m:e>
                <m:r>
                  <m:rPr>
                    <m:sty m:val="p"/>
                  </m:rPr>
                  <w:rPr>
                    <w:rFonts w:ascii="Cambria Math" w:hAnsi="Cambria Math"/>
                    <w:lang w:val="en-US"/>
                  </w:rPr>
                  <m:t>TAR</m:t>
                </m:r>
              </m:e>
            </m:d>
          </m:den>
        </m:f>
        <m:r>
          <w:rPr>
            <w:rFonts w:ascii="Cambria Math" w:hAnsi="Cambria Math"/>
            <w:lang w:val="en-US"/>
          </w:rPr>
          <m:t xml:space="preserve">)   </m:t>
        </m:r>
      </m:oMath>
      <w:r w:rsidRPr="008A6D84">
        <w:rPr>
          <w:lang w:val="en-US"/>
        </w:rPr>
        <w:t>(</w:t>
      </w:r>
      <w:r>
        <w:rPr>
          <w:lang w:val="en-US"/>
        </w:rPr>
        <w:t>2</w:t>
      </w:r>
      <w:r w:rsidRPr="008A6D84">
        <w:rPr>
          <w:lang w:val="en-US"/>
        </w:rPr>
        <w:t>)</w:t>
      </w:r>
    </w:p>
    <w:p w14:paraId="49730FD2" w14:textId="77777777" w:rsidR="005B05E4" w:rsidRDefault="005B05E4" w:rsidP="005B05E4">
      <w:pPr>
        <w:jc w:val="both"/>
        <w:rPr>
          <w:lang w:val="en-US"/>
        </w:rPr>
      </w:pPr>
    </w:p>
    <w:p w14:paraId="5E32D370" w14:textId="77777777" w:rsidR="005B05E4" w:rsidRDefault="005B05E4" w:rsidP="005B05E4">
      <w:pPr>
        <w:jc w:val="both"/>
        <w:rPr>
          <w:lang w:val="en-US"/>
        </w:rPr>
      </w:pPr>
      <w:r w:rsidRPr="008A6D84">
        <w:rPr>
          <w:lang w:val="en-US"/>
        </w:rPr>
        <w:t xml:space="preserve">where A is the measured </w:t>
      </w:r>
      <w:r>
        <w:rPr>
          <w:lang w:val="en-US"/>
        </w:rPr>
        <w:t>intensity</w:t>
      </w:r>
      <w:r w:rsidRPr="008A6D84">
        <w:rPr>
          <w:lang w:val="en-US"/>
        </w:rPr>
        <w:t xml:space="preserve">; </w:t>
      </w:r>
      <w:proofErr w:type="spellStart"/>
      <w:r w:rsidRPr="008A6D84">
        <w:rPr>
          <w:lang w:val="en-US"/>
        </w:rPr>
        <w:t>A</w:t>
      </w:r>
      <w:r w:rsidRPr="008A6D84">
        <w:rPr>
          <w:vertAlign w:val="subscript"/>
          <w:lang w:val="en-US"/>
        </w:rPr>
        <w:t>free</w:t>
      </w:r>
      <w:proofErr w:type="spellEnd"/>
      <w:r w:rsidRPr="008A6D84">
        <w:rPr>
          <w:lang w:val="en-US"/>
        </w:rPr>
        <w:t xml:space="preserve"> is the </w:t>
      </w:r>
      <w:r>
        <w:rPr>
          <w:lang w:val="en-US"/>
        </w:rPr>
        <w:t>intensity</w:t>
      </w:r>
      <w:r w:rsidRPr="008A6D84">
        <w:rPr>
          <w:lang w:val="en-US"/>
        </w:rPr>
        <w:t xml:space="preserve"> in the absence of T</w:t>
      </w:r>
      <w:r>
        <w:rPr>
          <w:lang w:val="en-US"/>
        </w:rPr>
        <w:t xml:space="preserve">at:SEC </w:t>
      </w:r>
      <w:r w:rsidRPr="008A6D84">
        <w:rPr>
          <w:lang w:val="en-US"/>
        </w:rPr>
        <w:t>binding; A</w:t>
      </w:r>
      <w:r w:rsidRPr="008A6D84">
        <w:rPr>
          <w:vertAlign w:val="subscript"/>
          <w:lang w:val="en-US"/>
        </w:rPr>
        <w:t>bound</w:t>
      </w:r>
      <w:r w:rsidRPr="008A6D84">
        <w:rPr>
          <w:lang w:val="en-US"/>
        </w:rPr>
        <w:t xml:space="preserve"> is the </w:t>
      </w:r>
      <w:r w:rsidRPr="00EF0E02">
        <w:rPr>
          <w:iCs/>
          <w:lang w:val="en-US"/>
        </w:rPr>
        <w:t>background corrected phosphor intensity</w:t>
      </w:r>
      <w:r>
        <w:rPr>
          <w:i/>
          <w:lang w:val="en-US"/>
        </w:rPr>
        <w:t xml:space="preserve"> </w:t>
      </w:r>
      <w:r w:rsidRPr="008A6D84">
        <w:rPr>
          <w:lang w:val="en-US"/>
        </w:rPr>
        <w:t xml:space="preserve"> at saturated TAR-Tat</w:t>
      </w:r>
      <w:r>
        <w:rPr>
          <w:lang w:val="en-US"/>
        </w:rPr>
        <w:t xml:space="preserve">:SEC </w:t>
      </w:r>
      <w:r w:rsidRPr="008A6D84">
        <w:rPr>
          <w:lang w:val="en-US"/>
        </w:rPr>
        <w:t xml:space="preserve">binding; </w:t>
      </w:r>
      <w:r w:rsidRPr="008A6D84">
        <w:rPr>
          <w:i/>
          <w:iCs/>
          <w:lang w:val="en-US"/>
        </w:rPr>
        <w:t>K</w:t>
      </w:r>
      <w:r w:rsidRPr="008A6D84">
        <w:rPr>
          <w:vertAlign w:val="subscript"/>
          <w:lang w:val="en-US"/>
        </w:rPr>
        <w:t>d</w:t>
      </w:r>
      <w:r w:rsidRPr="008A6D84">
        <w:rPr>
          <w:lang w:val="en-US"/>
        </w:rPr>
        <w:t xml:space="preserve"> is the measured</w:t>
      </w:r>
      <w:r>
        <w:rPr>
          <w:lang w:val="en-US"/>
        </w:rPr>
        <w:t>, semi-quantitative</w:t>
      </w:r>
      <w:r w:rsidRPr="008A6D84">
        <w:rPr>
          <w:lang w:val="en-US"/>
        </w:rPr>
        <w:t xml:space="preserve"> binding affinity</w:t>
      </w:r>
      <w:r>
        <w:rPr>
          <w:lang w:val="en-US"/>
        </w:rPr>
        <w:t>,</w:t>
      </w:r>
      <w:r w:rsidRPr="008A6D84">
        <w:rPr>
          <w:lang w:val="en-US"/>
        </w:rPr>
        <w:t xml:space="preserve"> and [TAR] and [Tat</w:t>
      </w:r>
      <w:r>
        <w:rPr>
          <w:lang w:val="en-US"/>
        </w:rPr>
        <w:t>:SEC</w:t>
      </w:r>
      <w:r w:rsidRPr="008A6D84">
        <w:rPr>
          <w:lang w:val="en-US"/>
        </w:rPr>
        <w:t xml:space="preserve">] are the concentrations of TAR and the </w:t>
      </w:r>
      <w:r>
        <w:rPr>
          <w:lang w:val="en-US"/>
        </w:rPr>
        <w:t>Tat:SEC (Tat:AFF4:P-TEFb) complex</w:t>
      </w:r>
      <w:r w:rsidRPr="008A6D84">
        <w:rPr>
          <w:lang w:val="en-US"/>
        </w:rPr>
        <w:t>, respectively.</w:t>
      </w:r>
    </w:p>
    <w:p w14:paraId="5EE65BF5" w14:textId="77777777" w:rsidR="005B05E4" w:rsidRPr="008A6D84" w:rsidRDefault="005B05E4" w:rsidP="005B05E4">
      <w:pPr>
        <w:jc w:val="both"/>
        <w:rPr>
          <w:lang w:val="en-US"/>
        </w:rPr>
      </w:pPr>
      <w:r>
        <w:rPr>
          <w:lang w:val="en-US"/>
        </w:rPr>
        <w:t>The values obtained are referred to as apparent affinities and give apparent free energy values because we were not able to rigorously test whether the tightest binders were subject to titration distortions</w:t>
      </w:r>
      <w:r>
        <w:rPr>
          <w:lang w:val="en-US"/>
        </w:rPr>
        <w:fldChar w:fldCharType="begin" w:fldLock="1"/>
      </w:r>
      <w:r>
        <w:rPr>
          <w:lang w:val="en-US"/>
        </w:rPr>
        <w:instrText>ADDIN CSL_CITATION {"citationItems":[{"id":"ITEM-1","itemData":{"DOI":"10.7554/elife.57264","ISSN":"2050084X","PMID":"32758356","abstract":"Quantitative measurements of biomolecule associations are central to biological understanding and are needed to build and test predictive and mechanistic models. Given the advances in high-throughput technologies and the projected increase in the availability of binding data, we found it especially timely to evaluate the current standards for performing and reporting binding measurements. A review of 100 studies revealed that in most cases essential controls for establishing the appropriate incubation time and concentration regime were not documented, making it impossible to determine measurement reliability. Moreover, several reported affinities could be concluded to be incorrect, thereby impacting biological interpretations. Given these challenges, we provide a framework for a broad range of researchers to evaluate, teach about, perform, and clearly document high-quality equilibrium binding measurements. We apply this framework and explain underlying fundamental concepts through experimental examples with the RNA-binding protein Puf4.","author":[{"dropping-particle":"","family":"Jarmoskaite","given":"Inga","non-dropping-particle":"","parse-names":false,"suffix":""},{"dropping-particle":"","family":"AlSadhan","given":"Ishraq","non-dropping-particle":"","parse-names":false,"suffix":""},{"dropping-particle":"","family":"Vaidyanathan","given":"Pavanapuresan P","non-dropping-particle":"","parse-names":false,"suffix":""},{"dropping-particle":"","family":"Herschlag","given":"Daniel","non-dropping-particle":"","parse-names":false,"suffix":""}],"container-title":"eLife","id":"ITEM-1","issued":{"date-parts":[["2020"]]},"title":"How to measure and evaluate binding affinities","type":"article-journal","volume":"9"},"uris":["http://www.mendeley.com/documents/?uuid=d718d453-98ce-427b-86ef-c0313cdb8fb9"]}],"mendeley":{"formattedCitation":"&lt;sup&gt;38&lt;/sup&gt;","plainTextFormattedCitation":"38","previouslyFormattedCitation":"&lt;sup&gt;38&lt;/sup&gt;"},"properties":{"noteIndex":0},"schema":"https://github.com/citation-style-language/schema/raw/master/csl-citation.json"}</w:instrText>
      </w:r>
      <w:r>
        <w:rPr>
          <w:lang w:val="en-US"/>
        </w:rPr>
        <w:fldChar w:fldCharType="separate"/>
      </w:r>
      <w:r w:rsidRPr="00015DAD">
        <w:rPr>
          <w:noProof/>
          <w:vertAlign w:val="superscript"/>
          <w:lang w:val="en-US"/>
        </w:rPr>
        <w:t>38</w:t>
      </w:r>
      <w:r>
        <w:rPr>
          <w:lang w:val="en-US"/>
        </w:rPr>
        <w:fldChar w:fldCharType="end"/>
      </w:r>
      <w:r>
        <w:rPr>
          <w:lang w:val="en-US"/>
        </w:rPr>
        <w:t>.</w:t>
      </w:r>
    </w:p>
    <w:p w14:paraId="4662B1E7" w14:textId="77777777" w:rsidR="005B05E4" w:rsidRPr="008A6D84" w:rsidRDefault="005B05E4" w:rsidP="005B05E4">
      <w:pPr>
        <w:rPr>
          <w:lang w:val="en-US"/>
        </w:rPr>
      </w:pPr>
    </w:p>
    <w:p w14:paraId="534FB3F9" w14:textId="77777777" w:rsidR="005B05E4" w:rsidRPr="008A6D84" w:rsidRDefault="005B05E4" w:rsidP="005B05E4">
      <w:pPr>
        <w:rPr>
          <w:b/>
          <w:bCs/>
          <w:lang w:val="en-US"/>
        </w:rPr>
      </w:pPr>
      <w:r w:rsidRPr="008A6D84">
        <w:rPr>
          <w:b/>
          <w:bCs/>
          <w:lang w:val="en-US"/>
        </w:rPr>
        <w:t xml:space="preserve">Calculating </w:t>
      </w:r>
      <w:r w:rsidRPr="008A6D84">
        <w:rPr>
          <w:b/>
          <w:bCs/>
          <w:i/>
          <w:iCs/>
          <w:lang w:val="en-US"/>
        </w:rPr>
        <w:t>p</w:t>
      </w:r>
      <w:r w:rsidRPr="008A6D84">
        <w:rPr>
          <w:b/>
          <w:bCs/>
          <w:vertAlign w:val="subscript"/>
          <w:lang w:val="en-US"/>
        </w:rPr>
        <w:t>stack</w:t>
      </w:r>
      <w:r w:rsidRPr="008A6D84">
        <w:rPr>
          <w:b/>
          <w:bCs/>
          <w:lang w:val="en-US"/>
        </w:rPr>
        <w:t xml:space="preserve"> and interhelical Euler angles for FARFAR-NMR TAR ensembles</w:t>
      </w:r>
    </w:p>
    <w:p w14:paraId="33B8351E" w14:textId="347782C9" w:rsidR="005B05E4" w:rsidRDefault="005B05E4" w:rsidP="005B05E4">
      <w:pPr>
        <w:jc w:val="both"/>
        <w:rPr>
          <w:lang w:val="en-US"/>
        </w:rPr>
      </w:pPr>
      <w:r w:rsidRPr="008A6D84">
        <w:rPr>
          <w:lang w:val="en-US"/>
        </w:rPr>
        <w:lastRenderedPageBreak/>
        <w:t xml:space="preserve">The ensemble models for </w:t>
      </w:r>
      <w:r w:rsidRPr="008A6D84">
        <w:rPr>
          <w:i/>
          <w:iCs/>
          <w:lang w:val="en-US"/>
        </w:rPr>
        <w:t>wt</w:t>
      </w:r>
      <w:r w:rsidRPr="008A6D84">
        <w:rPr>
          <w:lang w:val="en-US"/>
        </w:rPr>
        <w:t xml:space="preserve"> and variants U</w:t>
      </w:r>
      <w:r w:rsidRPr="008A6D84">
        <w:rPr>
          <w:vertAlign w:val="subscript"/>
          <w:lang w:val="en-US"/>
        </w:rPr>
        <w:t>2</w:t>
      </w:r>
      <w:r w:rsidRPr="008A6D84">
        <w:rPr>
          <w:lang w:val="en-US"/>
        </w:rPr>
        <w:t xml:space="preserve"> and U</w:t>
      </w:r>
      <w:r w:rsidRPr="008A6D84">
        <w:rPr>
          <w:vertAlign w:val="subscript"/>
          <w:lang w:val="en-US"/>
        </w:rPr>
        <w:t>7</w:t>
      </w:r>
      <w:r w:rsidRPr="008A6D84">
        <w:rPr>
          <w:lang w:val="en-US"/>
        </w:rPr>
        <w:t>, consisting of N</w:t>
      </w:r>
      <w:r>
        <w:rPr>
          <w:lang w:val="en-US"/>
        </w:rPr>
        <w:t xml:space="preserve"> </w:t>
      </w:r>
      <w:r w:rsidRPr="008A6D84">
        <w:rPr>
          <w:lang w:val="en-US"/>
        </w:rPr>
        <w:t>=</w:t>
      </w:r>
      <w:r>
        <w:rPr>
          <w:lang w:val="en-US"/>
        </w:rPr>
        <w:t xml:space="preserve"> </w:t>
      </w:r>
      <w:r w:rsidRPr="008A6D84">
        <w:rPr>
          <w:lang w:val="en-US"/>
        </w:rPr>
        <w:t>2000 conformations, used in this study were described previously</w:t>
      </w:r>
      <w:r>
        <w:rPr>
          <w:lang w:val="en-US"/>
        </w:rPr>
        <w:fldChar w:fldCharType="begin" w:fldLock="1"/>
      </w:r>
      <w:r>
        <w:rPr>
          <w:lang w:val="en-US"/>
        </w:rPr>
        <w:instrText>ADDIN CSL_CITATION {"citationItems":[{"id":"ITEM-1","itemData":{"DOI":"10.1038/s41467-020-19371-y","ISSN":"2041-1723","PMID":"33139729","abstract":"Biomolecules form dynamic ensembles of many inter-converting conformations which are key for understanding how they fold and function. However, determining ensembles is challenging because the information required to specify atomic structures for thousands of conformations far exceeds that of experimental measurements. We addressed this data gap and dramatically simplified and accelerated RNA ensemble determination by using structure prediction tools that leverage the growing database of RNA structures to generate a conformation library. Refinement of this library with NMR residual dipolar couplings provided an atomistic ensemble model for HIV-1 TAR, and the model accuracy was independently supported by comparisons to quantum-mechanical calculations of NMR chemical shifts, comparison to a crystal structure of a substate, and through designed ensemble redistribution via atomic mutagenesis. Applications to TAR bulge variants and more complex tertiary RNAs support the generality of this approach and the potential to make the determination of atomic-resolution RNA ensembles routine. Determining dynamic ensembles of biomolecules is still challenging. Here the authors present an approach for rapid RNA ensemble determination that combines RNA structure prediction tools and NMR residual dipolar coupling data and use it to determine atomistic ensemble models for a variety of RNAs.","author":[{"dropping-particle":"","family":"Shi","given":"Honglue","non-dropping-particle":"","parse-names":false,"suffix":""},{"dropping-particle":"","family":"Rangadurai","given":"Atul","non-dropping-particle":"","parse-names":false,"suffix":""},{"dropping-particle":"","family":"Abou Assi","given":"Hala","non-dropping-particle":"","parse-names":false,"suffix":""},{"dropping-particle":"","family":"Roy","given":"Rohit","non-dropping-particle":"","parse-names":false,"suffix":""},{"dropping-particle":"","family":"Case","given":"David A.","non-dropping-particle":"","parse-names":false,"suffix":""},{"dropping-particle":"","family":"Herschlag","given":"Daniel","non-dropping-particle":"","parse-names":false,"suffix":""},{"dropping-particle":"","family":"Yesselman","given":"Joseph D.","non-dropping-particle":"","parse-names":false,"suffix":""},{"dropping-particle":"","family":"Al-Hashimi","given":"Hashim M.","non-dropping-particle":"","parse-names":false,"suffix":""}],"container-title":"Nature Communications 2020 11:1","id":"ITEM-1","issue":"1","issued":{"date-parts":[["2020","11","2"]]},"page":"1-14","publisher":"Nature Publishing Group","title":"Rapid and accurate determination of atomistic RNA dynamic ensemble models using NMR and structure prediction","type":"article-journal","volume":"11"},"uris":["http://www.mendeley.com/documents/?uuid=e9970a50-4c5d-3774-a754-379acc029546"]}],"mendeley":{"formattedCitation":"&lt;sup&gt;11&lt;/sup&gt;","plainTextFormattedCitation":"11","previouslyFormattedCitation":"&lt;sup&gt;11&lt;/sup&gt;"},"properties":{"noteIndex":0},"schema":"https://github.com/citation-style-language/schema/raw/master/csl-citation.json"}</w:instrText>
      </w:r>
      <w:r>
        <w:rPr>
          <w:lang w:val="en-US"/>
        </w:rPr>
        <w:fldChar w:fldCharType="separate"/>
      </w:r>
      <w:r w:rsidRPr="0072655C">
        <w:rPr>
          <w:noProof/>
          <w:vertAlign w:val="superscript"/>
          <w:lang w:val="en-US"/>
        </w:rPr>
        <w:t>11</w:t>
      </w:r>
      <w:r>
        <w:rPr>
          <w:lang w:val="en-US"/>
        </w:rPr>
        <w:fldChar w:fldCharType="end"/>
      </w:r>
      <w:r>
        <w:rPr>
          <w:lang w:val="en-US"/>
        </w:rPr>
        <w:t xml:space="preserve">. </w:t>
      </w:r>
      <w:r w:rsidRPr="008A6D84">
        <w:rPr>
          <w:lang w:val="en-US"/>
        </w:rPr>
        <w:t xml:space="preserve">In this study, we used these previously derived FARFAR-NMR ensemble models to determine the </w:t>
      </w:r>
      <w:r w:rsidRPr="008A6D84">
        <w:rPr>
          <w:i/>
          <w:iCs/>
          <w:lang w:val="en-US"/>
        </w:rPr>
        <w:t>p</w:t>
      </w:r>
      <w:r w:rsidRPr="008A6D84">
        <w:rPr>
          <w:vertAlign w:val="subscript"/>
          <w:lang w:val="en-US"/>
        </w:rPr>
        <w:t>stack</w:t>
      </w:r>
      <w:r w:rsidRPr="008A6D84">
        <w:rPr>
          <w:lang w:val="en-US"/>
        </w:rPr>
        <w:t xml:space="preserve"> value for </w:t>
      </w:r>
      <w:r w:rsidRPr="008A6D84">
        <w:rPr>
          <w:i/>
          <w:iCs/>
          <w:lang w:val="en-US"/>
        </w:rPr>
        <w:t>wt</w:t>
      </w:r>
      <w:r w:rsidRPr="008A6D84">
        <w:rPr>
          <w:lang w:val="en-US"/>
        </w:rPr>
        <w:t xml:space="preserve"> and U</w:t>
      </w:r>
      <w:r w:rsidRPr="008A6D84">
        <w:rPr>
          <w:vertAlign w:val="subscript"/>
          <w:lang w:val="en-US"/>
        </w:rPr>
        <w:t>7</w:t>
      </w:r>
      <w:r w:rsidRPr="008A6D84">
        <w:rPr>
          <w:lang w:val="en-US"/>
        </w:rPr>
        <w:t>. Coaxial stacking of the helices was determined using X3DNA-DSSR (Dissecting the Spatial Structure of RNA)</w:t>
      </w:r>
      <w:r>
        <w:rPr>
          <w:lang w:val="en-US"/>
        </w:rPr>
        <w:t xml:space="preserve"> (version 1.9</w:t>
      </w:r>
      <w:r w:rsidR="00E91FDE">
        <w:rPr>
          <w:lang w:val="en-US"/>
        </w:rPr>
        <w:t>.9</w:t>
      </w:r>
      <w:r>
        <w:rPr>
          <w:lang w:val="en-US"/>
        </w:rPr>
        <w:t>)</w:t>
      </w:r>
      <w:r>
        <w:rPr>
          <w:lang w:val="en-US"/>
        </w:rPr>
        <w:fldChar w:fldCharType="begin" w:fldLock="1"/>
      </w:r>
      <w:r>
        <w:rPr>
          <w:lang w:val="en-US"/>
        </w:rPr>
        <w:instrText>ADDIN CSL_CITATION {"citationItems":[{"id":"ITEM-1","itemData":{"DOI":"10.1093/nar/gkv716","ISSN":"13624962","abstract":"Insight into the three-dimensional architecture of RNA is essential for understanding its cellular functions. However, even the classic transfer RNA structure contains features that are overlooked by existing bioinformatics tools. Here we present DSSR (Dissecting the Spatial Structure of RNA), an integrated and automated tool for analyzing and annotating RNA tertiary structures. The software identifies canonical and noncanonical base pairs, including those with modified nucleotides, in any tautomeric or protonation state. DSSR detects higher-order coplanar base associations, termed multiplets. It finds arrays of stacked pairs, classifies them by base-pair identity and backbone connectivity, and distinguishes a stem of covalently connected canonical pairs from a helix of stacked pairs of arbitrary type/linkage. DSSR identifies coaxial stacking of multiple stems within a single helix and lists isolated canonical pairs that lie outside of a stem. The program characterizes 'closed' loops of various types (hairpin, bulge, internal, and junction loops) and pseudoknots of arbitrary complexity. Notably, DSSR employs isolated pairs and the ends of stems, whether pseudoknotted or not, to define junction loops. This new, inclusive definition provides a novel perspective on the spatial organization of RNA. Tests on all nucleic acid structures in the Protein Data Bank confirm the efficiency and robustness of the software, and applications to representative RNA molecules illustrate its unique features. DSSR and related materials are freely available at http://x3dna.org/.","author":[{"dropping-particle":"","family":"Lu","given":"Xiang Jun","non-dropping-particle":"","parse-names":false,"suffix":""},{"dropping-particle":"","family":"Bussemaker","given":"Harmen J","non-dropping-particle":"","parse-names":false,"suffix":""},{"dropping-particle":"","family":"Olson","given":"Wilma K","non-dropping-particle":"","parse-names":false,"suffix":""}],"container-title":"Nucleic Acids Research","id":"ITEM-1","issue":"21","issued":{"date-parts":[["2015"]]},"page":"e142","title":"DSSR: An integrated software tool for dissecting the spatial structure of RNA","type":"article-journal","volume":"43"},"uris":["http://www.mendeley.com/documents/?uuid=9319ec6d-bc14-3f7b-b2ac-4fc7a9e0a7b7"]}],"mendeley":{"formattedCitation":"&lt;sup&gt;43&lt;/sup&gt;","plainTextFormattedCitation":"43","previouslyFormattedCitation":"&lt;sup&gt;43&lt;/sup&gt;"},"properties":{"noteIndex":0},"schema":"https://github.com/citation-style-language/schema/raw/master/csl-citation.json"}</w:instrText>
      </w:r>
      <w:r>
        <w:rPr>
          <w:lang w:val="en-US"/>
        </w:rPr>
        <w:fldChar w:fldCharType="separate"/>
      </w:r>
      <w:r w:rsidRPr="00015DAD">
        <w:rPr>
          <w:noProof/>
          <w:vertAlign w:val="superscript"/>
          <w:lang w:val="en-US"/>
        </w:rPr>
        <w:t>43</w:t>
      </w:r>
      <w:r>
        <w:rPr>
          <w:lang w:val="en-US"/>
        </w:rPr>
        <w:fldChar w:fldCharType="end"/>
      </w:r>
      <w:r w:rsidRPr="008A6D84">
        <w:rPr>
          <w:lang w:val="en-US"/>
        </w:rPr>
        <w:t>. DSSR identifies helices as contiguous segments of base-pairs with stacking interactions, regardless of base-pair geometry and backbone connectivity. Conformations in which both upper and lower stems of TAR were identified as part of the same helical stack were assigned to be stacked, all other conformations were assigned to be kinked. The percentage of the conformations in the FARFAR-NMR generated ensembles  that were assigned as stacked determined the stacked population (</w:t>
      </w:r>
      <w:r w:rsidRPr="008A6D84">
        <w:rPr>
          <w:i/>
          <w:iCs/>
          <w:lang w:val="en-US"/>
        </w:rPr>
        <w:t>p</w:t>
      </w:r>
      <w:r w:rsidRPr="008A6D84">
        <w:rPr>
          <w:vertAlign w:val="subscript"/>
          <w:lang w:val="en-US"/>
        </w:rPr>
        <w:t>stack</w:t>
      </w:r>
      <w:r w:rsidRPr="008A6D84">
        <w:rPr>
          <w:lang w:val="en-US"/>
        </w:rPr>
        <w:t xml:space="preserve">) value for </w:t>
      </w:r>
      <w:r w:rsidRPr="008A6D84">
        <w:rPr>
          <w:i/>
          <w:iCs/>
          <w:lang w:val="en-US"/>
        </w:rPr>
        <w:t>wt</w:t>
      </w:r>
      <w:r w:rsidRPr="008A6D84">
        <w:rPr>
          <w:lang w:val="en-US"/>
        </w:rPr>
        <w:t xml:space="preserve"> and U</w:t>
      </w:r>
      <w:r w:rsidRPr="008A6D84">
        <w:rPr>
          <w:vertAlign w:val="subscript"/>
          <w:lang w:val="en-US"/>
        </w:rPr>
        <w:t>7</w:t>
      </w:r>
      <w:r w:rsidRPr="008A6D84">
        <w:rPr>
          <w:lang w:val="en-US"/>
        </w:rPr>
        <w:t xml:space="preserve">. </w:t>
      </w:r>
    </w:p>
    <w:p w14:paraId="3CDA9BB0" w14:textId="77777777" w:rsidR="005B05E4" w:rsidRPr="008A6D84" w:rsidRDefault="005B05E4" w:rsidP="005B05E4">
      <w:pPr>
        <w:jc w:val="both"/>
        <w:rPr>
          <w:lang w:val="en-US"/>
        </w:rPr>
      </w:pPr>
    </w:p>
    <w:p w14:paraId="299375F9" w14:textId="77777777" w:rsidR="005B05E4" w:rsidRDefault="005B05E4" w:rsidP="005B05E4">
      <w:pPr>
        <w:jc w:val="both"/>
        <w:rPr>
          <w:lang w:val="en-US"/>
        </w:rPr>
      </w:pPr>
      <w:r w:rsidRPr="008A6D84">
        <w:rPr>
          <w:lang w:val="en-US"/>
        </w:rPr>
        <w:t>To investigate the deviation of the U</w:t>
      </w:r>
      <w:r w:rsidRPr="008A6D84">
        <w:rPr>
          <w:vertAlign w:val="subscript"/>
          <w:lang w:val="en-US"/>
        </w:rPr>
        <w:t>2</w:t>
      </w:r>
      <w:r w:rsidRPr="008A6D84">
        <w:rPr>
          <w:lang w:val="en-US"/>
        </w:rPr>
        <w:t xml:space="preserve"> variant from the model predictions (</w:t>
      </w:r>
      <w:r>
        <w:rPr>
          <w:lang w:val="en-US"/>
        </w:rPr>
        <w:t>S</w:t>
      </w:r>
      <w:r w:rsidRPr="008A6D84">
        <w:rPr>
          <w:lang w:val="en-US"/>
        </w:rPr>
        <w:t xml:space="preserve">upplementary </w:t>
      </w:r>
      <w:r>
        <w:rPr>
          <w:lang w:val="en-US"/>
        </w:rPr>
        <w:t>D</w:t>
      </w:r>
      <w:r w:rsidRPr="008A6D84">
        <w:rPr>
          <w:lang w:val="en-US"/>
        </w:rPr>
        <w:t xml:space="preserve">iscussion 1) we analyzed the previously determined </w:t>
      </w:r>
      <w:r w:rsidRPr="008A6D84">
        <w:rPr>
          <w:i/>
          <w:iCs/>
          <w:lang w:val="en-US"/>
        </w:rPr>
        <w:t>wt</w:t>
      </w:r>
      <w:r w:rsidRPr="008A6D84">
        <w:rPr>
          <w:lang w:val="en-US"/>
        </w:rPr>
        <w:t xml:space="preserve"> and U</w:t>
      </w:r>
      <w:r w:rsidRPr="008A6D84">
        <w:rPr>
          <w:vertAlign w:val="subscript"/>
          <w:lang w:val="en-US"/>
        </w:rPr>
        <w:t>2</w:t>
      </w:r>
      <w:r w:rsidRPr="008A6D84">
        <w:rPr>
          <w:lang w:val="en-US"/>
        </w:rPr>
        <w:t xml:space="preserve"> FARFAR-NMR ensembles</w:t>
      </w:r>
      <w:r>
        <w:rPr>
          <w:lang w:val="en-US"/>
        </w:rPr>
        <w:fldChar w:fldCharType="begin" w:fldLock="1"/>
      </w:r>
      <w:r>
        <w:rPr>
          <w:lang w:val="en-US"/>
        </w:rPr>
        <w:instrText>ADDIN CSL_CITATION {"citationItems":[{"id":"ITEM-1","itemData":{"DOI":"10.1038/s41467-020-19371-y","ISSN":"2041-1723","PMID":"33139729","abstract":"Biomolecules form dynamic ensembles of many inter-converting conformations which are key for understanding how they fold and function. However, determining ensembles is challenging because the information required to specify atomic structures for thousands of conformations far exceeds that of experimental measurements. We addressed this data gap and dramatically simplified and accelerated RNA ensemble determination by using structure prediction tools that leverage the growing database of RNA structures to generate a conformation library. Refinement of this library with NMR residual dipolar couplings provided an atomistic ensemble model for HIV-1 TAR, and the model accuracy was independently supported by comparisons to quantum-mechanical calculations of NMR chemical shifts, comparison to a crystal structure of a substate, and through designed ensemble redistribution via atomic mutagenesis. Applications to TAR bulge variants and more complex tertiary RNAs support the generality of this approach and the potential to make the determination of atomic-resolution RNA ensembles routine. Determining dynamic ensembles of biomolecules is still challenging. Here the authors present an approach for rapid RNA ensemble determination that combines RNA structure prediction tools and NMR residual dipolar coupling data and use it to determine atomistic ensemble models for a variety of RNAs.","author":[{"dropping-particle":"","family":"Shi","given":"Honglue","non-dropping-particle":"","parse-names":false,"suffix":""},{"dropping-particle":"","family":"Rangadurai","given":"Atul","non-dropping-particle":"","parse-names":false,"suffix":""},{"dropping-particle":"","family":"Abou Assi","given":"Hala","non-dropping-particle":"","parse-names":false,"suffix":""},{"dropping-particle":"","family":"Roy","given":"Rohit","non-dropping-particle":"","parse-names":false,"suffix":""},{"dropping-particle":"","family":"Case","given":"David A.","non-dropping-particle":"","parse-names":false,"suffix":""},{"dropping-particle":"","family":"Herschlag","given":"Daniel","non-dropping-particle":"","parse-names":false,"suffix":""},{"dropping-particle":"","family":"Yesselman","given":"Joseph D.","non-dropping-particle":"","parse-names":false,"suffix":""},{"dropping-particle":"","family":"Al-Hashimi","given":"Hashim M.","non-dropping-particle":"","parse-names":false,"suffix":""}],"container-title":"Nature Communications 2020 11:1","id":"ITEM-1","issue":"1","issued":{"date-parts":[["2020","11","2"]]},"page":"1-14","publisher":"Nature Publishing Group","title":"Rapid and accurate determination of atomistic RNA dynamic ensemble models using NMR and structure prediction","type":"article-journal","volume":"11"},"uris":["http://www.mendeley.com/documents/?uuid=e9970a50-4c5d-3774-a754-379acc029546"]}],"mendeley":{"formattedCitation":"&lt;sup&gt;11&lt;/sup&gt;","plainTextFormattedCitation":"11","previouslyFormattedCitation":"&lt;sup&gt;11&lt;/sup&gt;"},"properties":{"noteIndex":0},"schema":"https://github.com/citation-style-language/schema/raw/master/csl-citation.json"}</w:instrText>
      </w:r>
      <w:r>
        <w:rPr>
          <w:lang w:val="en-US"/>
        </w:rPr>
        <w:fldChar w:fldCharType="separate"/>
      </w:r>
      <w:r w:rsidRPr="0072655C">
        <w:rPr>
          <w:noProof/>
          <w:vertAlign w:val="superscript"/>
          <w:lang w:val="en-US"/>
        </w:rPr>
        <w:t>11</w:t>
      </w:r>
      <w:r>
        <w:rPr>
          <w:lang w:val="en-US"/>
        </w:rPr>
        <w:fldChar w:fldCharType="end"/>
      </w:r>
      <w:r w:rsidRPr="008A6D84">
        <w:rPr>
          <w:lang w:val="en-US"/>
        </w:rPr>
        <w:t xml:space="preserve"> with DSSR</w:t>
      </w:r>
      <w:r>
        <w:rPr>
          <w:lang w:val="en-US"/>
        </w:rPr>
        <w:t xml:space="preserve"> (version 1.9)</w:t>
      </w:r>
      <w:r>
        <w:rPr>
          <w:lang w:val="en-US"/>
        </w:rPr>
        <w:fldChar w:fldCharType="begin" w:fldLock="1"/>
      </w:r>
      <w:r>
        <w:rPr>
          <w:lang w:val="en-US"/>
        </w:rPr>
        <w:instrText>ADDIN CSL_CITATION {"citationItems":[{"id":"ITEM-1","itemData":{"DOI":"10.1093/nar/gkv716","ISSN":"13624962","abstract":"Insight into the three-dimensional architecture of RNA is essential for understanding its cellular functions. However, even the classic transfer RNA structure contains features that are overlooked by existing bioinformatics tools. Here we present DSSR (Dissecting the Spatial Structure of RNA), an integrated and automated tool for analyzing and annotating RNA tertiary structures. The software identifies canonical and noncanonical base pairs, including those with modified nucleotides, in any tautomeric or protonation state. DSSR detects higher-order coplanar base associations, termed multiplets. It finds arrays of stacked pairs, classifies them by base-pair identity and backbone connectivity, and distinguishes a stem of covalently connected canonical pairs from a helix of stacked pairs of arbitrary type/linkage. DSSR identifies coaxial stacking of multiple stems within a single helix and lists isolated canonical pairs that lie outside of a stem. The program characterizes 'closed' loops of various types (hairpin, bulge, internal, and junction loops) and pseudoknots of arbitrary complexity. Notably, DSSR employs isolated pairs and the ends of stems, whether pseudoknotted or not, to define junction loops. This new, inclusive definition provides a novel perspective on the spatial organization of RNA. Tests on all nucleic acid structures in the Protein Data Bank confirm the efficiency and robustness of the software, and applications to representative RNA molecules illustrate its unique features. DSSR and related materials are freely available at http://x3dna.org/.","author":[{"dropping-particle":"","family":"Lu","given":"Xiang Jun","non-dropping-particle":"","parse-names":false,"suffix":""},{"dropping-particle":"","family":"Bussemaker","given":"Harmen J","non-dropping-particle":"","parse-names":false,"suffix":""},{"dropping-particle":"","family":"Olson","given":"Wilma K","non-dropping-particle":"","parse-names":false,"suffix":""}],"container-title":"Nucleic Acids Research","id":"ITEM-1","issue":"21","issued":{"date-parts":[["2015"]]},"page":"e142","title":"DSSR: An integrated software tool for dissecting the spatial structure of RNA","type":"article-journal","volume":"43"},"uris":["http://www.mendeley.com/documents/?uuid=9319ec6d-bc14-3f7b-b2ac-4fc7a9e0a7b7"]}],"mendeley":{"formattedCitation":"&lt;sup&gt;43&lt;/sup&gt;","plainTextFormattedCitation":"43","previouslyFormattedCitation":"&lt;sup&gt;43&lt;/sup&gt;"},"properties":{"noteIndex":0},"schema":"https://github.com/citation-style-language/schema/raw/master/csl-citation.json"}</w:instrText>
      </w:r>
      <w:r>
        <w:rPr>
          <w:lang w:val="en-US"/>
        </w:rPr>
        <w:fldChar w:fldCharType="separate"/>
      </w:r>
      <w:r w:rsidRPr="00015DAD">
        <w:rPr>
          <w:noProof/>
          <w:vertAlign w:val="superscript"/>
          <w:lang w:val="en-US"/>
        </w:rPr>
        <w:t>43</w:t>
      </w:r>
      <w:r>
        <w:rPr>
          <w:lang w:val="en-US"/>
        </w:rPr>
        <w:fldChar w:fldCharType="end"/>
      </w:r>
      <w:r w:rsidRPr="008A6D84">
        <w:rPr>
          <w:lang w:val="en-US"/>
        </w:rPr>
        <w:t>. We used DSSR to assign individual conformations in each ensemble model</w:t>
      </w:r>
      <w:r>
        <w:rPr>
          <w:lang w:val="en-US"/>
        </w:rPr>
        <w:t xml:space="preserve"> as stacked or kinked (as above)</w:t>
      </w:r>
      <w:r w:rsidRPr="008A6D84">
        <w:rPr>
          <w:lang w:val="en-US"/>
        </w:rPr>
        <w:t>,</w:t>
      </w:r>
      <w:r>
        <w:rPr>
          <w:lang w:val="en-US"/>
        </w:rPr>
        <w:t xml:space="preserve"> and</w:t>
      </w:r>
      <w:r w:rsidRPr="008A6D84">
        <w:rPr>
          <w:lang w:val="en-US"/>
        </w:rPr>
        <w:t xml:space="preserve"> as </w:t>
      </w:r>
      <w:proofErr w:type="gramStart"/>
      <w:r w:rsidRPr="008A6D84">
        <w:rPr>
          <w:lang w:val="en-US"/>
        </w:rPr>
        <w:t>base-triple</w:t>
      </w:r>
      <w:proofErr w:type="gramEnd"/>
      <w:r w:rsidRPr="008A6D84">
        <w:rPr>
          <w:lang w:val="en-US"/>
        </w:rPr>
        <w:t xml:space="preserve"> like or not based on hydrogen bonding between U23 and A27.</w:t>
      </w:r>
    </w:p>
    <w:p w14:paraId="19218C6E" w14:textId="77777777" w:rsidR="005B05E4" w:rsidRDefault="005B05E4" w:rsidP="005B05E4">
      <w:pPr>
        <w:rPr>
          <w:b/>
          <w:bCs/>
          <w:lang w:val="en-US"/>
        </w:rPr>
      </w:pPr>
    </w:p>
    <w:p w14:paraId="37150990" w14:textId="77777777" w:rsidR="005B05E4" w:rsidRPr="0025123C" w:rsidRDefault="005B05E4" w:rsidP="005B05E4">
      <w:pPr>
        <w:rPr>
          <w:b/>
          <w:bCs/>
        </w:rPr>
      </w:pPr>
      <w:r w:rsidRPr="002C0CC7">
        <w:rPr>
          <w:b/>
          <w:bCs/>
        </w:rPr>
        <w:t xml:space="preserve">Equations relating </w:t>
      </w:r>
      <w:r w:rsidRPr="002C0CC7">
        <w:rPr>
          <w:b/>
          <w:bCs/>
        </w:rPr>
        <w:sym w:font="Symbol" w:char="F044"/>
      </w:r>
      <w:r w:rsidRPr="002C0CC7">
        <w:rPr>
          <w:b/>
          <w:bCs/>
        </w:rPr>
        <w:t>G</w:t>
      </w:r>
      <w:r w:rsidRPr="002C0CC7">
        <w:rPr>
          <w:b/>
          <w:bCs/>
          <w:vertAlign w:val="subscript"/>
        </w:rPr>
        <w:t>conf</w:t>
      </w:r>
      <w:r w:rsidRPr="002C0CC7">
        <w:rPr>
          <w:b/>
          <w:bCs/>
        </w:rPr>
        <w:t xml:space="preserve"> and </w:t>
      </w:r>
      <w:r w:rsidRPr="002C0CC7">
        <w:rPr>
          <w:b/>
          <w:bCs/>
        </w:rPr>
        <w:sym w:font="Symbol" w:char="F044"/>
      </w:r>
      <w:proofErr w:type="gramStart"/>
      <w:r w:rsidRPr="002C0CC7">
        <w:rPr>
          <w:b/>
          <w:bCs/>
        </w:rPr>
        <w:t>G</w:t>
      </w:r>
      <w:r w:rsidRPr="002C0CC7">
        <w:rPr>
          <w:b/>
          <w:bCs/>
          <w:vertAlign w:val="subscript"/>
        </w:rPr>
        <w:t>pep</w:t>
      </w:r>
      <w:proofErr w:type="gramEnd"/>
    </w:p>
    <w:p w14:paraId="3D1CBC98" w14:textId="77777777" w:rsidR="005B05E4" w:rsidRDefault="005B05E4" w:rsidP="005B05E4">
      <w:pPr>
        <w:jc w:val="both"/>
      </w:pPr>
      <w:r>
        <w:t xml:space="preserve">The binding reaction between </w:t>
      </w:r>
      <w:r w:rsidRPr="002C0CC7">
        <w:t xml:space="preserve">TAR </w:t>
      </w:r>
      <w:r>
        <w:t>and</w:t>
      </w:r>
      <w:r w:rsidRPr="002C0CC7">
        <w:t xml:space="preserve"> Tat</w:t>
      </w:r>
      <w:r>
        <w:t xml:space="preserve"> (or Tat:SEC) is given by:</w:t>
      </w:r>
    </w:p>
    <w:p w14:paraId="127BE08C" w14:textId="77777777" w:rsidR="005B05E4" w:rsidRDefault="005B05E4" w:rsidP="005B05E4">
      <w:pPr>
        <w:jc w:val="both"/>
      </w:pPr>
    </w:p>
    <w:p w14:paraId="35621FB8" w14:textId="77777777" w:rsidR="005B05E4" w:rsidRDefault="005B05E4" w:rsidP="005B05E4">
      <w:pPr>
        <w:jc w:val="both"/>
      </w:pPr>
      <w:r>
        <w:t xml:space="preserve">TAR + Tat </w:t>
      </w:r>
      <w:r w:rsidRPr="002C0CC7">
        <w:rPr>
          <w:rFonts w:ascii="Cambria Math" w:hAnsi="Cambria Math" w:cs="Cambria Math"/>
        </w:rPr>
        <w:t>⇌</w:t>
      </w:r>
      <w:r w:rsidRPr="002C0CC7">
        <w:t xml:space="preserve"> T</w:t>
      </w:r>
      <w:r>
        <w:t>AR-Tat</w:t>
      </w:r>
    </w:p>
    <w:p w14:paraId="1067ACEA" w14:textId="77777777" w:rsidR="005B05E4" w:rsidRDefault="005B05E4" w:rsidP="005B05E4">
      <w:pPr>
        <w:jc w:val="both"/>
      </w:pPr>
      <w:r>
        <w:t>The binding association constant is given by:</w:t>
      </w:r>
    </w:p>
    <w:p w14:paraId="74614307" w14:textId="77777777" w:rsidR="005B05E4" w:rsidRDefault="005B05E4" w:rsidP="005B05E4">
      <w:pPr>
        <w:jc w:val="both"/>
      </w:pPr>
    </w:p>
    <w:p w14:paraId="52556252" w14:textId="77777777" w:rsidR="005B05E4" w:rsidRPr="002C0CC7" w:rsidRDefault="00000000" w:rsidP="005B05E4">
      <w:pPr>
        <w:rPr>
          <w:rFonts w:eastAsiaTheme="minorEastAsia"/>
          <w:color w:val="00B0F0"/>
        </w:rPr>
      </w:pPr>
      <m:oMathPara>
        <m:oMathParaPr>
          <m:jc m:val="left"/>
        </m:oMathParaPr>
        <m:oMath>
          <m:sSub>
            <m:sSubPr>
              <m:ctrlPr>
                <w:rPr>
                  <w:rFonts w:ascii="Cambria Math" w:hAnsi="Cambria Math"/>
                  <w:i/>
                </w:rPr>
              </m:ctrlPr>
            </m:sSubPr>
            <m:e>
              <m:r>
                <m:rPr>
                  <m:nor/>
                </m:rPr>
                <m:t>K</m:t>
              </m:r>
            </m:e>
            <m:sub>
              <m:r>
                <m:rPr>
                  <m:nor/>
                </m:rPr>
                <m:t>A</m:t>
              </m:r>
            </m:sub>
          </m:sSub>
          <m:r>
            <m:rPr>
              <m:nor/>
            </m:rPr>
            <m:t>=</m:t>
          </m:r>
          <m:f>
            <m:fPr>
              <m:ctrlPr>
                <w:rPr>
                  <w:rFonts w:ascii="Cambria Math" w:hAnsi="Cambria Math"/>
                  <w:i/>
                </w:rPr>
              </m:ctrlPr>
            </m:fPr>
            <m:num>
              <m:r>
                <m:rPr>
                  <m:nor/>
                </m:rPr>
                <m:t>[TAR-Tat]</m:t>
              </m:r>
            </m:num>
            <m:den>
              <m:r>
                <m:rPr>
                  <m:nor/>
                </m:rPr>
                <w:rPr>
                  <w:rFonts w:ascii="Cambria Math"/>
                </w:rPr>
                <m:t>[TAR]</m:t>
              </m:r>
              <m:r>
                <m:rPr>
                  <m:nor/>
                </m:rPr>
                <m:t>[Tat]</m:t>
              </m:r>
            </m:den>
          </m:f>
        </m:oMath>
      </m:oMathPara>
    </w:p>
    <w:p w14:paraId="30A9CA84" w14:textId="77777777" w:rsidR="005B05E4" w:rsidRDefault="005B05E4" w:rsidP="005B05E4">
      <w:pPr>
        <w:jc w:val="both"/>
      </w:pPr>
    </w:p>
    <w:p w14:paraId="7CCB04EA" w14:textId="77777777" w:rsidR="005B05E4" w:rsidRDefault="005B05E4" w:rsidP="005B05E4">
      <w:pPr>
        <w:jc w:val="both"/>
      </w:pPr>
      <w:r>
        <w:t>The TAR conformational ensemble includes kinked (K), stacked (S); and base-triple (T) conformational states (Fig 1a). The equilibrium concentration of unbound TAR is given by the sum over the three conformational states:</w:t>
      </w:r>
    </w:p>
    <w:p w14:paraId="1388727B" w14:textId="77777777" w:rsidR="005B05E4" w:rsidRDefault="005B05E4" w:rsidP="005B05E4">
      <w:pPr>
        <w:jc w:val="both"/>
      </w:pPr>
    </w:p>
    <w:p w14:paraId="749C9AB1" w14:textId="77777777" w:rsidR="005B05E4" w:rsidRDefault="005B05E4" w:rsidP="005B05E4">
      <w:pPr>
        <w:jc w:val="both"/>
      </w:pPr>
      <w:r>
        <w:t>[TAR] = [K]+ [S] + [T]</w:t>
      </w:r>
    </w:p>
    <w:p w14:paraId="36E7797A" w14:textId="77777777" w:rsidR="005B05E4" w:rsidRDefault="005B05E4" w:rsidP="005B05E4">
      <w:pPr>
        <w:jc w:val="both"/>
      </w:pPr>
    </w:p>
    <w:p w14:paraId="692C1CDA" w14:textId="77777777" w:rsidR="005B05E4" w:rsidRDefault="005B05E4" w:rsidP="005B05E4">
      <w:pPr>
        <w:rPr>
          <w:rFonts w:eastAsiaTheme="minorEastAsia"/>
        </w:rPr>
      </w:pPr>
      <w:r>
        <w:t xml:space="preserve">Assuming only the base-triple conformational state T binds Tat, the apparent </w:t>
      </w:r>
      <m:oMath>
        <m:sSub>
          <m:sSubPr>
            <m:ctrlPr>
              <w:rPr>
                <w:rFonts w:ascii="Cambria Math" w:hAnsi="Cambria Math"/>
                <w:i/>
              </w:rPr>
            </m:ctrlPr>
          </m:sSubPr>
          <m:e>
            <m:r>
              <m:rPr>
                <m:nor/>
              </m:rPr>
              <m:t>K</m:t>
            </m:r>
          </m:e>
          <m:sub>
            <m:r>
              <m:rPr>
                <m:nor/>
              </m:rPr>
              <m:t>A</m:t>
            </m:r>
          </m:sub>
        </m:sSub>
        <m:r>
          <w:rPr>
            <w:rFonts w:ascii="Cambria Math" w:hAnsi="Cambria Math"/>
          </w:rPr>
          <m:t xml:space="preserve"> </m:t>
        </m:r>
      </m:oMath>
      <w:r w:rsidRPr="002C0CC7">
        <w:rPr>
          <w:rFonts w:eastAsiaTheme="minorEastAsia"/>
        </w:rPr>
        <w:t>is given by:</w:t>
      </w:r>
    </w:p>
    <w:p w14:paraId="5C5BC7BC" w14:textId="77777777" w:rsidR="005B05E4" w:rsidRPr="00DD0903" w:rsidRDefault="005B05E4" w:rsidP="005B05E4">
      <w:pPr>
        <w:rPr>
          <w:rFonts w:eastAsiaTheme="minorEastAsia"/>
        </w:rPr>
      </w:pPr>
    </w:p>
    <w:p w14:paraId="480A70C1" w14:textId="77777777" w:rsidR="005B05E4" w:rsidRPr="002C0CC7" w:rsidRDefault="00000000" w:rsidP="005B05E4">
      <w:pPr>
        <w:rPr>
          <w:rFonts w:eastAsiaTheme="minorEastAsia"/>
          <w:color w:val="00B0F0"/>
        </w:rPr>
      </w:pPr>
      <m:oMathPara>
        <m:oMathParaPr>
          <m:jc m:val="left"/>
        </m:oMathParaPr>
        <m:oMath>
          <m:sSub>
            <m:sSubPr>
              <m:ctrlPr>
                <w:rPr>
                  <w:rFonts w:ascii="Cambria Math" w:hAnsi="Cambria Math"/>
                  <w:i/>
                </w:rPr>
              </m:ctrlPr>
            </m:sSubPr>
            <m:e>
              <m:r>
                <m:rPr>
                  <m:nor/>
                </m:rPr>
                <m:t>K</m:t>
              </m:r>
            </m:e>
            <m:sub>
              <m:r>
                <m:rPr>
                  <m:nor/>
                </m:rPr>
                <m:t>A</m:t>
              </m:r>
            </m:sub>
          </m:sSub>
          <m:r>
            <m:rPr>
              <m:nor/>
            </m:rPr>
            <m:t>=</m:t>
          </m:r>
          <m:f>
            <m:fPr>
              <m:ctrlPr>
                <w:rPr>
                  <w:rFonts w:ascii="Cambria Math" w:hAnsi="Cambria Math"/>
                  <w:i/>
                </w:rPr>
              </m:ctrlPr>
            </m:fPr>
            <m:num>
              <m:r>
                <m:rPr>
                  <m:nor/>
                </m:rPr>
                <m:t>[T-Tat]</m:t>
              </m:r>
            </m:num>
            <m:den>
              <m:r>
                <w:rPr>
                  <w:rFonts w:ascii="Cambria Math" w:hAnsi="Cambria Math"/>
                </w:rPr>
                <m:t>(</m:t>
              </m:r>
              <m:d>
                <m:dPr>
                  <m:begChr m:val="["/>
                  <m:endChr m:val="]"/>
                  <m:ctrlPr>
                    <w:rPr>
                      <w:rFonts w:ascii="Cambria Math" w:hAnsi="Cambria Math"/>
                      <w:i/>
                    </w:rPr>
                  </m:ctrlPr>
                </m:dPr>
                <m:e>
                  <m:r>
                    <m:rPr>
                      <m:nor/>
                    </m:rPr>
                    <m:t>K</m:t>
                  </m:r>
                </m:e>
              </m:d>
              <m:r>
                <m:rPr>
                  <m:nor/>
                </m:rPr>
                <m:t>+</m:t>
              </m:r>
              <m:d>
                <m:dPr>
                  <m:begChr m:val="["/>
                  <m:endChr m:val="]"/>
                  <m:ctrlPr>
                    <w:rPr>
                      <w:rFonts w:ascii="Cambria Math" w:hAnsi="Cambria Math"/>
                      <w:i/>
                    </w:rPr>
                  </m:ctrlPr>
                </m:dPr>
                <m:e>
                  <m:r>
                    <m:rPr>
                      <m:sty m:val="p"/>
                    </m:rPr>
                    <w:rPr>
                      <w:rFonts w:ascii="Cambria Math" w:hAnsi="Cambria Math"/>
                    </w:rPr>
                    <m:t>S</m:t>
                  </m:r>
                </m:e>
              </m:d>
              <m:r>
                <m:rPr>
                  <m:nor/>
                </m:rPr>
                <m:t>+[T]) [Tat]</m:t>
              </m:r>
            </m:den>
          </m:f>
        </m:oMath>
      </m:oMathPara>
    </w:p>
    <w:p w14:paraId="539486CF" w14:textId="77777777" w:rsidR="005B05E4" w:rsidRDefault="005B05E4" w:rsidP="005B05E4"/>
    <w:p w14:paraId="0404A638" w14:textId="77777777" w:rsidR="005B05E4" w:rsidRDefault="005B05E4" w:rsidP="005B05E4">
      <w:r w:rsidRPr="002C0CC7">
        <w:t>Multiplying by [</w:t>
      </w:r>
      <w:r>
        <w:t>T</w:t>
      </w:r>
      <w:r w:rsidRPr="002C0CC7">
        <w:t>]</w:t>
      </w:r>
      <w:r>
        <w:t>/[T]:</w:t>
      </w:r>
    </w:p>
    <w:p w14:paraId="41695EDA" w14:textId="77777777" w:rsidR="005B05E4" w:rsidRPr="006D2F41" w:rsidRDefault="005B05E4" w:rsidP="005B05E4">
      <w:pPr>
        <w:rPr>
          <w:rFonts w:eastAsiaTheme="minorEastAsia"/>
          <w:color w:val="000000" w:themeColor="text1"/>
        </w:rPr>
      </w:pPr>
    </w:p>
    <w:p w14:paraId="0268A6FE" w14:textId="77777777" w:rsidR="005B05E4" w:rsidRDefault="00000000" w:rsidP="005B05E4">
      <w:pPr>
        <w:rPr>
          <w:rFonts w:eastAsiaTheme="minorEastAsia"/>
        </w:rPr>
      </w:pPr>
      <m:oMath>
        <m:sSub>
          <m:sSubPr>
            <m:ctrlPr>
              <w:rPr>
                <w:rFonts w:ascii="Cambria Math" w:hAnsi="Cambria Math"/>
                <w:i/>
              </w:rPr>
            </m:ctrlPr>
          </m:sSubPr>
          <m:e>
            <m:r>
              <m:rPr>
                <m:nor/>
              </m:rPr>
              <m:t>K</m:t>
            </m:r>
          </m:e>
          <m:sub>
            <m:r>
              <m:rPr>
                <m:nor/>
              </m:rPr>
              <m:t>A</m:t>
            </m:r>
          </m:sub>
        </m:sSub>
        <m:r>
          <m:rPr>
            <m:nor/>
          </m:rPr>
          <m:t>=</m:t>
        </m:r>
        <m:f>
          <m:fPr>
            <m:ctrlPr>
              <w:rPr>
                <w:rFonts w:ascii="Cambria Math" w:hAnsi="Cambria Math"/>
                <w:i/>
              </w:rPr>
            </m:ctrlPr>
          </m:fPr>
          <m:num>
            <m:r>
              <m:rPr>
                <m:nor/>
              </m:rPr>
              <m:t>[T-Tat]</m:t>
            </m:r>
            <m:r>
              <m:rPr>
                <m:nor/>
              </m:rPr>
              <w:rPr>
                <w:rFonts w:ascii="Cambria Math"/>
              </w:rPr>
              <m:t>[T]</m:t>
            </m:r>
          </m:num>
          <m:den>
            <m:r>
              <w:rPr>
                <w:rFonts w:ascii="Cambria Math" w:hAnsi="Cambria Math"/>
              </w:rPr>
              <m:t>(</m:t>
            </m:r>
            <m:d>
              <m:dPr>
                <m:begChr m:val="["/>
                <m:endChr m:val="]"/>
                <m:ctrlPr>
                  <w:rPr>
                    <w:rFonts w:ascii="Cambria Math" w:hAnsi="Cambria Math"/>
                    <w:i/>
                  </w:rPr>
                </m:ctrlPr>
              </m:dPr>
              <m:e>
                <m:r>
                  <m:rPr>
                    <m:nor/>
                  </m:rPr>
                  <m:t>K</m:t>
                </m:r>
              </m:e>
            </m:d>
            <m:r>
              <m:rPr>
                <m:nor/>
              </m:rPr>
              <m:t>+</m:t>
            </m:r>
            <m:d>
              <m:dPr>
                <m:begChr m:val="["/>
                <m:endChr m:val="]"/>
                <m:ctrlPr>
                  <w:rPr>
                    <w:rFonts w:ascii="Cambria Math" w:hAnsi="Cambria Math"/>
                    <w:i/>
                  </w:rPr>
                </m:ctrlPr>
              </m:dPr>
              <m:e>
                <m:r>
                  <m:rPr>
                    <m:nor/>
                  </m:rPr>
                  <m:t>S</m:t>
                </m:r>
              </m:e>
            </m:d>
            <m:r>
              <m:rPr>
                <m:nor/>
              </m:rPr>
              <m:t>+[T]) [Tat]</m:t>
            </m:r>
            <m:r>
              <m:rPr>
                <m:nor/>
              </m:rPr>
              <w:rPr>
                <w:rFonts w:ascii="Cambria Math"/>
              </w:rPr>
              <m:t>[T]</m:t>
            </m:r>
          </m:den>
        </m:f>
        <m:r>
          <w:rPr>
            <w:rFonts w:ascii="Cambria Math" w:hAnsi="Cambria Math"/>
          </w:rPr>
          <m:t>=</m:t>
        </m:r>
        <m:f>
          <m:fPr>
            <m:ctrlPr>
              <w:rPr>
                <w:rFonts w:ascii="Cambria Math" w:hAnsi="Cambria Math"/>
                <w:i/>
              </w:rPr>
            </m:ctrlPr>
          </m:fPr>
          <m:num>
            <m:r>
              <m:rPr>
                <m:nor/>
              </m:rPr>
              <m:t>[T]</m:t>
            </m:r>
          </m:num>
          <m:den>
            <m:d>
              <m:dPr>
                <m:begChr m:val="["/>
                <m:endChr m:val="]"/>
                <m:ctrlPr>
                  <w:rPr>
                    <w:rFonts w:ascii="Cambria Math" w:hAnsi="Cambria Math"/>
                    <w:i/>
                  </w:rPr>
                </m:ctrlPr>
              </m:dPr>
              <m:e>
                <m:r>
                  <m:rPr>
                    <m:nor/>
                  </m:rPr>
                  <m:t>K</m:t>
                </m:r>
              </m:e>
            </m:d>
            <m:r>
              <m:rPr>
                <m:nor/>
              </m:rPr>
              <m:t>+</m:t>
            </m:r>
            <m:d>
              <m:dPr>
                <m:begChr m:val="["/>
                <m:endChr m:val="]"/>
                <m:ctrlPr>
                  <w:rPr>
                    <w:rFonts w:ascii="Cambria Math" w:hAnsi="Cambria Math"/>
                    <w:i/>
                  </w:rPr>
                </m:ctrlPr>
              </m:dPr>
              <m:e>
                <m:r>
                  <m:rPr>
                    <m:nor/>
                  </m:rPr>
                  <m:t>S</m:t>
                </m:r>
              </m:e>
            </m:d>
            <m:r>
              <m:rPr>
                <m:nor/>
              </m:rPr>
              <m:t>+[T]</m:t>
            </m:r>
          </m:den>
        </m:f>
        <m:r>
          <m:rPr>
            <m:nor/>
          </m:rPr>
          <m:t>×</m:t>
        </m:r>
        <m:f>
          <m:fPr>
            <m:ctrlPr>
              <w:rPr>
                <w:rFonts w:ascii="Cambria Math" w:hAnsi="Cambria Math"/>
                <w:i/>
              </w:rPr>
            </m:ctrlPr>
          </m:fPr>
          <m:num>
            <m:r>
              <m:rPr>
                <m:nor/>
              </m:rPr>
              <m:t>[</m:t>
            </m:r>
            <m:r>
              <m:rPr>
                <m:nor/>
              </m:rPr>
              <w:rPr>
                <w:rFonts w:ascii="Cambria Math"/>
              </w:rPr>
              <m:t>T-Tat</m:t>
            </m:r>
            <m:r>
              <m:rPr>
                <m:nor/>
              </m:rPr>
              <m:t>]</m:t>
            </m:r>
          </m:num>
          <m:den>
            <m:d>
              <m:dPr>
                <m:begChr m:val="["/>
                <m:endChr m:val="]"/>
                <m:ctrlPr>
                  <w:rPr>
                    <w:rFonts w:ascii="Cambria Math" w:hAnsi="Cambria Math"/>
                    <w:i/>
                  </w:rPr>
                </m:ctrlPr>
              </m:dPr>
              <m:e>
                <m:r>
                  <m:rPr>
                    <m:nor/>
                  </m:rPr>
                  <m:t>T</m:t>
                </m:r>
              </m:e>
            </m:d>
            <m:r>
              <m:rPr>
                <m:nor/>
              </m:rPr>
              <m:t>[Tat]</m:t>
            </m:r>
          </m:den>
        </m:f>
        <m:r>
          <w:rPr>
            <w:rFonts w:ascii="Cambria Math" w:hAnsi="Cambria Math"/>
          </w:rPr>
          <m:t xml:space="preserve"> =</m:t>
        </m:r>
      </m:oMath>
      <w:r w:rsidR="005B05E4">
        <w:rPr>
          <w:rFonts w:eastAsiaTheme="minorEastAsia"/>
          <w:i/>
        </w:rPr>
        <w:t xml:space="preserve"> </w:t>
      </w:r>
      <w:proofErr w:type="spellStart"/>
      <w:r w:rsidR="005B05E4">
        <w:rPr>
          <w:rFonts w:eastAsiaTheme="minorEastAsia"/>
          <w:i/>
          <w:iCs/>
        </w:rPr>
        <w:t>p</w:t>
      </w:r>
      <w:r w:rsidR="005B05E4">
        <w:rPr>
          <w:rFonts w:eastAsiaTheme="minorEastAsia"/>
          <w:vertAlign w:val="subscript"/>
        </w:rPr>
        <w:t>triple</w:t>
      </w:r>
      <w:proofErr w:type="spellEnd"/>
      <w:r w:rsidR="005B05E4">
        <w:rPr>
          <w:rFonts w:eastAsiaTheme="minorEastAsia"/>
        </w:rPr>
        <w:t xml:space="preserve"> x </w:t>
      </w:r>
      <w:proofErr w:type="spellStart"/>
      <w:r w:rsidR="005B05E4" w:rsidRPr="00F1564C">
        <w:rPr>
          <w:rFonts w:eastAsiaTheme="minorEastAsia"/>
          <w:i/>
          <w:iCs/>
        </w:rPr>
        <w:t>K</w:t>
      </w:r>
      <w:r w:rsidR="005B05E4">
        <w:rPr>
          <w:rFonts w:eastAsiaTheme="minorEastAsia"/>
          <w:vertAlign w:val="subscript"/>
        </w:rPr>
        <w:t>bind</w:t>
      </w:r>
      <w:proofErr w:type="spellEnd"/>
    </w:p>
    <w:p w14:paraId="03DB10EE" w14:textId="77777777" w:rsidR="005B05E4" w:rsidRDefault="005B05E4" w:rsidP="005B05E4">
      <w:pPr>
        <w:rPr>
          <w:rFonts w:eastAsiaTheme="minorEastAsia"/>
        </w:rPr>
      </w:pPr>
    </w:p>
    <w:p w14:paraId="062525DA" w14:textId="77777777" w:rsidR="005B05E4" w:rsidRDefault="005B05E4" w:rsidP="005B05E4">
      <w:pPr>
        <w:rPr>
          <w:rFonts w:eastAsiaTheme="minorEastAsia"/>
        </w:rPr>
      </w:pPr>
      <w:r>
        <w:rPr>
          <w:rFonts w:eastAsiaTheme="minorEastAsia"/>
        </w:rPr>
        <w:t xml:space="preserve">In which </w:t>
      </w:r>
      <w:proofErr w:type="spellStart"/>
      <w:r w:rsidRPr="00E85465">
        <w:rPr>
          <w:rFonts w:eastAsiaTheme="minorEastAsia"/>
          <w:i/>
          <w:iCs/>
        </w:rPr>
        <w:t>K</w:t>
      </w:r>
      <w:r w:rsidRPr="00E85465">
        <w:rPr>
          <w:rFonts w:eastAsiaTheme="minorEastAsia"/>
          <w:vertAlign w:val="subscript"/>
        </w:rPr>
        <w:t>bind</w:t>
      </w:r>
      <w:proofErr w:type="spellEnd"/>
      <w:r>
        <w:rPr>
          <w:rFonts w:eastAsiaTheme="minorEastAsia"/>
        </w:rPr>
        <w:t xml:space="preserve"> is the association constant for binding to the pre-formed base-triple (T) state (Fig 1A). </w:t>
      </w:r>
      <w:proofErr w:type="spellStart"/>
      <w:r w:rsidRPr="00E85465">
        <w:rPr>
          <w:rFonts w:eastAsiaTheme="minorEastAsia"/>
          <w:i/>
          <w:iCs/>
        </w:rPr>
        <w:t>p</w:t>
      </w:r>
      <w:r w:rsidRPr="00E85465">
        <w:rPr>
          <w:rFonts w:eastAsiaTheme="minorEastAsia"/>
          <w:vertAlign w:val="subscript"/>
        </w:rPr>
        <w:t>triple</w:t>
      </w:r>
      <w:proofErr w:type="spellEnd"/>
      <w:r>
        <w:rPr>
          <w:rFonts w:eastAsiaTheme="minorEastAsia"/>
        </w:rPr>
        <w:t xml:space="preserve"> is the equilibrium population of the base-triple conformational state:</w:t>
      </w:r>
    </w:p>
    <w:p w14:paraId="5A29C6D2" w14:textId="77777777" w:rsidR="005B05E4" w:rsidRDefault="005B05E4" w:rsidP="005B05E4">
      <w:pPr>
        <w:rPr>
          <w:rFonts w:eastAsiaTheme="minorEastAsia"/>
        </w:rPr>
      </w:pPr>
    </w:p>
    <w:p w14:paraId="0FBD3E70" w14:textId="77777777" w:rsidR="005B05E4" w:rsidRPr="00DD0903" w:rsidRDefault="005B05E4" w:rsidP="005B05E4">
      <w:pPr>
        <w:rPr>
          <w:rFonts w:eastAsiaTheme="minorEastAsia"/>
        </w:rPr>
      </w:pPr>
      <w:proofErr w:type="spellStart"/>
      <w:r w:rsidRPr="00E85465">
        <w:rPr>
          <w:rFonts w:eastAsiaTheme="minorEastAsia"/>
          <w:i/>
          <w:iCs/>
        </w:rPr>
        <w:t>p</w:t>
      </w:r>
      <w:r w:rsidRPr="00E85465">
        <w:rPr>
          <w:rFonts w:eastAsiaTheme="minorEastAsia"/>
          <w:vertAlign w:val="subscript"/>
        </w:rPr>
        <w:t>triple</w:t>
      </w:r>
      <w:proofErr w:type="spellEnd"/>
      <w:r w:rsidRPr="00E85465">
        <w:rPr>
          <w:rFonts w:eastAsiaTheme="minorEastAsia"/>
        </w:rPr>
        <w:t xml:space="preserve"> </w:t>
      </w:r>
      <m:oMath>
        <m:r>
          <w:rPr>
            <w:rFonts w:ascii="Cambria Math" w:hAnsi="Cambria Math"/>
          </w:rPr>
          <m:t xml:space="preserve">= </m:t>
        </m:r>
        <m:f>
          <m:fPr>
            <m:ctrlPr>
              <w:rPr>
                <w:rFonts w:ascii="Cambria Math" w:hAnsi="Cambria Math"/>
                <w:i/>
              </w:rPr>
            </m:ctrlPr>
          </m:fPr>
          <m:num>
            <m:r>
              <m:rPr>
                <m:nor/>
              </m:rPr>
              <m:t>[T]</m:t>
            </m:r>
          </m:num>
          <m:den>
            <m:d>
              <m:dPr>
                <m:begChr m:val="["/>
                <m:endChr m:val="]"/>
                <m:ctrlPr>
                  <w:rPr>
                    <w:rFonts w:ascii="Cambria Math" w:hAnsi="Cambria Math"/>
                    <w:i/>
                  </w:rPr>
                </m:ctrlPr>
              </m:dPr>
              <m:e>
                <m:r>
                  <m:rPr>
                    <m:nor/>
                  </m:rPr>
                  <m:t>K</m:t>
                </m:r>
              </m:e>
            </m:d>
            <m:r>
              <m:rPr>
                <m:nor/>
              </m:rPr>
              <m:t>+</m:t>
            </m:r>
            <m:d>
              <m:dPr>
                <m:begChr m:val="["/>
                <m:endChr m:val="]"/>
                <m:ctrlPr>
                  <w:rPr>
                    <w:rFonts w:ascii="Cambria Math" w:hAnsi="Cambria Math"/>
                    <w:i/>
                  </w:rPr>
                </m:ctrlPr>
              </m:dPr>
              <m:e>
                <m:r>
                  <m:rPr>
                    <m:nor/>
                  </m:rPr>
                  <m:t>S</m:t>
                </m:r>
              </m:e>
            </m:d>
            <m:r>
              <m:rPr>
                <m:nor/>
              </m:rPr>
              <m:t>+[T]</m:t>
            </m:r>
          </m:den>
        </m:f>
      </m:oMath>
    </w:p>
    <w:p w14:paraId="6A10FA98" w14:textId="77777777" w:rsidR="005B05E4" w:rsidRDefault="005B05E4" w:rsidP="005B05E4">
      <w:pPr>
        <w:jc w:val="both"/>
      </w:pPr>
    </w:p>
    <w:p w14:paraId="286A83FE" w14:textId="77777777" w:rsidR="005B05E4" w:rsidRDefault="005B05E4" w:rsidP="005B05E4">
      <w:pPr>
        <w:jc w:val="both"/>
      </w:pPr>
      <w:r>
        <w:lastRenderedPageBreak/>
        <w:t xml:space="preserve">Therefore, relative to binding to a preformed conformational state, the association constant is reduced by an amount given by the equilibrium population of the bound species in the unbound conformational ensemble. </w:t>
      </w:r>
    </w:p>
    <w:p w14:paraId="19567AE5" w14:textId="77777777" w:rsidR="005B05E4" w:rsidRDefault="005B05E4" w:rsidP="005B05E4">
      <w:pPr>
        <w:jc w:val="both"/>
      </w:pPr>
    </w:p>
    <w:p w14:paraId="25B571F1" w14:textId="77777777" w:rsidR="005B05E4" w:rsidRDefault="005B05E4" w:rsidP="005B05E4">
      <w:pPr>
        <w:jc w:val="both"/>
      </w:pPr>
      <w:r>
        <w:t xml:space="preserve">K, S, and T are in dynamic equilibrium </w:t>
      </w:r>
      <w:r>
        <w:rPr>
          <w:rFonts w:eastAsiaTheme="minorEastAsia"/>
        </w:rPr>
        <w:t>(Fig 1a)</w:t>
      </w:r>
      <w:r>
        <w:t>:</w:t>
      </w:r>
    </w:p>
    <w:p w14:paraId="3CE100B8" w14:textId="77777777" w:rsidR="005B05E4" w:rsidRDefault="005B05E4" w:rsidP="005B05E4">
      <w:pPr>
        <w:jc w:val="both"/>
      </w:pPr>
    </w:p>
    <w:p w14:paraId="1EE56857" w14:textId="77777777" w:rsidR="005B05E4" w:rsidRDefault="005B05E4" w:rsidP="005B05E4">
      <w:pPr>
        <w:jc w:val="both"/>
        <w:rPr>
          <w:rFonts w:ascii="Cambria Math" w:hAnsi="Cambria Math" w:cs="Cambria Math"/>
        </w:rPr>
      </w:pPr>
      <w:r>
        <w:t>K</w:t>
      </w:r>
      <w:r w:rsidRPr="002C0CC7">
        <w:rPr>
          <w:rFonts w:ascii="Cambria Math" w:hAnsi="Cambria Math" w:cs="Cambria Math"/>
        </w:rPr>
        <w:t>⇌</w:t>
      </w:r>
      <w:r>
        <w:rPr>
          <w:rFonts w:ascii="Cambria Math" w:hAnsi="Cambria Math" w:cs="Cambria Math"/>
        </w:rPr>
        <w:t>S</w:t>
      </w:r>
      <w:r w:rsidRPr="002C0CC7">
        <w:rPr>
          <w:rFonts w:ascii="Cambria Math" w:hAnsi="Cambria Math" w:cs="Cambria Math"/>
        </w:rPr>
        <w:t>⇌</w:t>
      </w:r>
      <w:r>
        <w:rPr>
          <w:rFonts w:ascii="Cambria Math" w:hAnsi="Cambria Math" w:cs="Cambria Math"/>
        </w:rPr>
        <w:t>T</w:t>
      </w:r>
    </w:p>
    <w:p w14:paraId="61E08EBF" w14:textId="77777777" w:rsidR="005B05E4" w:rsidRPr="0025123C" w:rsidRDefault="005B05E4" w:rsidP="005B05E4">
      <w:pPr>
        <w:jc w:val="both"/>
      </w:pPr>
    </w:p>
    <w:p w14:paraId="7ED1179D" w14:textId="77777777" w:rsidR="005B05E4" w:rsidRDefault="005B05E4" w:rsidP="005B05E4">
      <w:pPr>
        <w:rPr>
          <w:rFonts w:eastAsiaTheme="minorEastAsia"/>
        </w:rPr>
      </w:pPr>
      <w:proofErr w:type="spellStart"/>
      <w:r w:rsidRPr="000E0D2A">
        <w:rPr>
          <w:rFonts w:eastAsiaTheme="minorEastAsia"/>
          <w:i/>
          <w:iCs/>
        </w:rPr>
        <w:t>p</w:t>
      </w:r>
      <w:r w:rsidRPr="000E0D2A">
        <w:rPr>
          <w:rFonts w:eastAsiaTheme="minorEastAsia"/>
          <w:vertAlign w:val="subscript"/>
        </w:rPr>
        <w:t>triple</w:t>
      </w:r>
      <w:proofErr w:type="spellEnd"/>
      <w:r>
        <w:rPr>
          <w:rFonts w:eastAsiaTheme="minorEastAsia"/>
        </w:rPr>
        <w:t xml:space="preserve"> can be expressed in terms of the population of the stacked state </w:t>
      </w:r>
      <w:r w:rsidRPr="00F1564C">
        <w:rPr>
          <w:rFonts w:eastAsiaTheme="minorEastAsia"/>
          <w:i/>
          <w:iCs/>
        </w:rPr>
        <w:t>p</w:t>
      </w:r>
      <w:r w:rsidRPr="00F1564C">
        <w:rPr>
          <w:rFonts w:eastAsiaTheme="minorEastAsia"/>
          <w:vertAlign w:val="subscript"/>
        </w:rPr>
        <w:t>stack</w:t>
      </w:r>
      <w:r>
        <w:rPr>
          <w:rFonts w:eastAsiaTheme="minorEastAsia"/>
        </w:rPr>
        <w:t xml:space="preserve"> and the equilibrium constant (</w:t>
      </w:r>
      <m:oMath>
        <m:sSub>
          <m:sSubPr>
            <m:ctrlPr>
              <w:rPr>
                <w:rFonts w:ascii="Cambria Math" w:hAnsi="Cambria Math"/>
                <w:i/>
              </w:rPr>
            </m:ctrlPr>
          </m:sSubPr>
          <m:e>
            <m:r>
              <m:rPr>
                <m:nor/>
              </m:rPr>
              <w:rPr>
                <w:i/>
                <w:iCs/>
              </w:rPr>
              <m:t>K</m:t>
            </m:r>
          </m:e>
          <m:sub>
            <m:r>
              <m:rPr>
                <m:nor/>
              </m:rPr>
              <m:t>triple</m:t>
            </m:r>
          </m:sub>
        </m:sSub>
      </m:oMath>
      <w:r>
        <w:rPr>
          <w:rFonts w:eastAsiaTheme="minorEastAsia"/>
        </w:rPr>
        <w:t xml:space="preserve">  = </w:t>
      </w:r>
      <m:oMath>
        <m:f>
          <m:fPr>
            <m:ctrlPr>
              <w:rPr>
                <w:rFonts w:ascii="Cambria Math" w:hAnsi="Cambria Math"/>
                <w:i/>
              </w:rPr>
            </m:ctrlPr>
          </m:fPr>
          <m:num>
            <m:r>
              <m:rPr>
                <m:nor/>
              </m:rPr>
              <m:t>[T]</m:t>
            </m:r>
          </m:num>
          <m:den>
            <m:d>
              <m:dPr>
                <m:begChr m:val="["/>
                <m:endChr m:val="]"/>
                <m:ctrlPr>
                  <w:rPr>
                    <w:rFonts w:ascii="Cambria Math" w:hAnsi="Cambria Math"/>
                    <w:i/>
                  </w:rPr>
                </m:ctrlPr>
              </m:dPr>
              <m:e>
                <m:r>
                  <m:rPr>
                    <m:nor/>
                  </m:rPr>
                  <m:t>S</m:t>
                </m:r>
              </m:e>
            </m:d>
          </m:den>
        </m:f>
      </m:oMath>
      <w:r>
        <w:rPr>
          <w:rFonts w:eastAsiaTheme="minorEastAsia"/>
        </w:rPr>
        <w:t xml:space="preserve"> ) for forming the base-triple state (T) starting from the stacked state (S):</w:t>
      </w:r>
    </w:p>
    <w:p w14:paraId="3683E742" w14:textId="77777777" w:rsidR="005B05E4" w:rsidRDefault="005B05E4" w:rsidP="005B05E4">
      <w:pPr>
        <w:rPr>
          <w:rFonts w:eastAsiaTheme="minorEastAsia"/>
        </w:rPr>
      </w:pPr>
    </w:p>
    <w:p w14:paraId="7D4BA750" w14:textId="77777777" w:rsidR="005B05E4" w:rsidRPr="00F1564C" w:rsidRDefault="005B05E4" w:rsidP="005B05E4">
      <w:pPr>
        <w:rPr>
          <w:rFonts w:eastAsiaTheme="minorEastAsia"/>
        </w:rPr>
      </w:pPr>
      <w:proofErr w:type="spellStart"/>
      <w:r w:rsidRPr="00F1564C">
        <w:rPr>
          <w:rFonts w:eastAsiaTheme="minorEastAsia"/>
          <w:i/>
          <w:iCs/>
        </w:rPr>
        <w:t>p</w:t>
      </w:r>
      <w:r w:rsidRPr="00F1564C">
        <w:rPr>
          <w:rFonts w:eastAsiaTheme="minorEastAsia"/>
          <w:vertAlign w:val="subscript"/>
        </w:rPr>
        <w:t>triple</w:t>
      </w:r>
      <w:proofErr w:type="spellEnd"/>
      <w:r>
        <w:rPr>
          <w:rFonts w:eastAsiaTheme="minorEastAsia"/>
        </w:rPr>
        <w:t xml:space="preserve"> = </w:t>
      </w:r>
      <m:oMath>
        <m:r>
          <w:rPr>
            <w:rFonts w:ascii="Cambria Math" w:hAnsi="Cambria Math"/>
          </w:rPr>
          <m:t xml:space="preserve"> </m:t>
        </m:r>
        <m:f>
          <m:fPr>
            <m:ctrlPr>
              <w:rPr>
                <w:rFonts w:ascii="Cambria Math" w:hAnsi="Cambria Math"/>
                <w:i/>
              </w:rPr>
            </m:ctrlPr>
          </m:fPr>
          <m:num>
            <m:r>
              <m:rPr>
                <m:nor/>
              </m:rPr>
              <m:t>[T]</m:t>
            </m:r>
          </m:num>
          <m:den>
            <m:d>
              <m:dPr>
                <m:begChr m:val="["/>
                <m:endChr m:val="]"/>
                <m:ctrlPr>
                  <w:rPr>
                    <w:rFonts w:ascii="Cambria Math" w:hAnsi="Cambria Math"/>
                    <w:i/>
                  </w:rPr>
                </m:ctrlPr>
              </m:dPr>
              <m:e>
                <m:r>
                  <m:rPr>
                    <m:nor/>
                  </m:rPr>
                  <m:t>K</m:t>
                </m:r>
              </m:e>
            </m:d>
            <m:r>
              <m:rPr>
                <m:nor/>
              </m:rPr>
              <m:t>+</m:t>
            </m:r>
            <m:d>
              <m:dPr>
                <m:begChr m:val="["/>
                <m:endChr m:val="]"/>
                <m:ctrlPr>
                  <w:rPr>
                    <w:rFonts w:ascii="Cambria Math" w:hAnsi="Cambria Math"/>
                    <w:i/>
                  </w:rPr>
                </m:ctrlPr>
              </m:dPr>
              <m:e>
                <m:r>
                  <m:rPr>
                    <m:nor/>
                  </m:rPr>
                  <m:t>S</m:t>
                </m:r>
              </m:e>
            </m:d>
            <m:r>
              <m:rPr>
                <m:nor/>
              </m:rPr>
              <m:t>+[T]</m:t>
            </m:r>
          </m:den>
        </m:f>
        <m:r>
          <w:rPr>
            <w:rFonts w:ascii="Cambria Math" w:hAnsi="Cambria Math"/>
          </w:rPr>
          <m:t>=</m:t>
        </m:r>
        <m:f>
          <m:fPr>
            <m:ctrlPr>
              <w:rPr>
                <w:rFonts w:ascii="Cambria Math" w:hAnsi="Cambria Math"/>
                <w:i/>
              </w:rPr>
            </m:ctrlPr>
          </m:fPr>
          <m:num>
            <m:r>
              <m:rPr>
                <m:nor/>
              </m:rPr>
              <m:t>[S]</m:t>
            </m:r>
          </m:num>
          <m:den>
            <m:d>
              <m:dPr>
                <m:begChr m:val="["/>
                <m:endChr m:val="]"/>
                <m:ctrlPr>
                  <w:rPr>
                    <w:rFonts w:ascii="Cambria Math" w:hAnsi="Cambria Math"/>
                    <w:i/>
                  </w:rPr>
                </m:ctrlPr>
              </m:dPr>
              <m:e>
                <m:r>
                  <m:rPr>
                    <m:nor/>
                  </m:rPr>
                  <m:t>K</m:t>
                </m:r>
              </m:e>
            </m:d>
            <m:r>
              <m:rPr>
                <m:nor/>
              </m:rPr>
              <m:t>+</m:t>
            </m:r>
            <m:d>
              <m:dPr>
                <m:begChr m:val="["/>
                <m:endChr m:val="]"/>
                <m:ctrlPr>
                  <w:rPr>
                    <w:rFonts w:ascii="Cambria Math" w:hAnsi="Cambria Math"/>
                    <w:i/>
                  </w:rPr>
                </m:ctrlPr>
              </m:dPr>
              <m:e>
                <m:r>
                  <m:rPr>
                    <m:nor/>
                  </m:rPr>
                  <m:t>S</m:t>
                </m:r>
              </m:e>
            </m:d>
            <m:r>
              <m:rPr>
                <m:nor/>
              </m:rPr>
              <m:t>+[T]</m:t>
            </m:r>
          </m:den>
        </m:f>
        <m:r>
          <m:rPr>
            <m:nor/>
          </m:rPr>
          <m:t>×</m:t>
        </m:r>
        <m:f>
          <m:fPr>
            <m:ctrlPr>
              <w:rPr>
                <w:rFonts w:ascii="Cambria Math" w:hAnsi="Cambria Math"/>
                <w:i/>
              </w:rPr>
            </m:ctrlPr>
          </m:fPr>
          <m:num>
            <m:r>
              <m:rPr>
                <m:nor/>
              </m:rPr>
              <m:t>[T]</m:t>
            </m:r>
          </m:num>
          <m:den>
            <m:d>
              <m:dPr>
                <m:begChr m:val="["/>
                <m:endChr m:val="]"/>
                <m:ctrlPr>
                  <w:rPr>
                    <w:rFonts w:ascii="Cambria Math" w:hAnsi="Cambria Math"/>
                    <w:i/>
                  </w:rPr>
                </m:ctrlPr>
              </m:dPr>
              <m:e>
                <m:r>
                  <m:rPr>
                    <m:nor/>
                  </m:rPr>
                  <m:t>S</m:t>
                </m:r>
              </m:e>
            </m:d>
          </m:den>
        </m:f>
        <m:r>
          <w:rPr>
            <w:rFonts w:ascii="Cambria Math" w:hAnsi="Cambria Math"/>
          </w:rPr>
          <m:t xml:space="preserve"> </m:t>
        </m:r>
      </m:oMath>
      <w:r w:rsidRPr="00F1564C">
        <w:rPr>
          <w:rFonts w:eastAsiaTheme="minorEastAsia"/>
        </w:rPr>
        <w:t xml:space="preserve">= </w:t>
      </w:r>
      <w:r w:rsidRPr="00F1564C">
        <w:rPr>
          <w:rFonts w:eastAsiaTheme="minorEastAsia"/>
          <w:i/>
          <w:iCs/>
        </w:rPr>
        <w:t>p</w:t>
      </w:r>
      <w:r w:rsidRPr="00F1564C">
        <w:rPr>
          <w:rFonts w:eastAsiaTheme="minorEastAsia"/>
          <w:vertAlign w:val="subscript"/>
        </w:rPr>
        <w:t>stack</w:t>
      </w:r>
      <w:r>
        <w:rPr>
          <w:rFonts w:eastAsiaTheme="minorEastAsia"/>
        </w:rPr>
        <w:t xml:space="preserve"> x </w:t>
      </w:r>
      <w:proofErr w:type="spellStart"/>
      <w:r w:rsidRPr="00F1564C">
        <w:rPr>
          <w:rFonts w:eastAsiaTheme="minorEastAsia"/>
          <w:i/>
          <w:iCs/>
        </w:rPr>
        <w:t>K</w:t>
      </w:r>
      <w:r w:rsidRPr="00F1564C">
        <w:rPr>
          <w:rFonts w:eastAsiaTheme="minorEastAsia"/>
          <w:vertAlign w:val="subscript"/>
        </w:rPr>
        <w:t>triple</w:t>
      </w:r>
      <w:proofErr w:type="spellEnd"/>
    </w:p>
    <w:p w14:paraId="5A5EAE2F" w14:textId="77777777" w:rsidR="005B05E4" w:rsidRPr="00E9370D" w:rsidRDefault="005B05E4" w:rsidP="005B05E4">
      <w:pPr>
        <w:rPr>
          <w:rFonts w:eastAsiaTheme="minorEastAsia"/>
        </w:rPr>
      </w:pPr>
    </w:p>
    <w:p w14:paraId="7D4D204E" w14:textId="77777777" w:rsidR="005B05E4" w:rsidRDefault="00000000" w:rsidP="005B05E4">
      <w:pPr>
        <w:rPr>
          <w:rFonts w:eastAsiaTheme="minorEastAsia"/>
        </w:rPr>
      </w:pPr>
      <m:oMath>
        <m:sSub>
          <m:sSubPr>
            <m:ctrlPr>
              <w:rPr>
                <w:rFonts w:ascii="Cambria Math" w:hAnsi="Cambria Math"/>
                <w:i/>
              </w:rPr>
            </m:ctrlPr>
          </m:sSubPr>
          <m:e>
            <m:r>
              <m:rPr>
                <m:nor/>
              </m:rPr>
              <w:rPr>
                <w:i/>
                <w:iCs/>
              </w:rPr>
              <m:t>K</m:t>
            </m:r>
          </m:e>
          <m:sub>
            <m:r>
              <m:rPr>
                <m:nor/>
              </m:rPr>
              <m:t>A</m:t>
            </m:r>
          </m:sub>
        </m:sSub>
      </m:oMath>
      <w:r w:rsidR="005B05E4">
        <w:rPr>
          <w:rFonts w:eastAsiaTheme="minorEastAsia"/>
        </w:rPr>
        <w:t xml:space="preserve"> is given by:</w:t>
      </w:r>
    </w:p>
    <w:p w14:paraId="12DD4B5F" w14:textId="77777777" w:rsidR="005B05E4" w:rsidRDefault="005B05E4" w:rsidP="005B05E4">
      <w:pPr>
        <w:rPr>
          <w:rFonts w:eastAsiaTheme="minorEastAsia"/>
          <w:i/>
          <w:iCs/>
        </w:rPr>
      </w:pPr>
    </w:p>
    <w:p w14:paraId="4EA138E1" w14:textId="77777777" w:rsidR="005B05E4" w:rsidRDefault="005B05E4" w:rsidP="005B05E4">
      <w:pPr>
        <w:rPr>
          <w:rFonts w:eastAsiaTheme="minorEastAsia"/>
        </w:rPr>
      </w:pPr>
      <w:r w:rsidRPr="00F1564C">
        <w:rPr>
          <w:rFonts w:eastAsiaTheme="minorEastAsia"/>
          <w:i/>
          <w:iCs/>
        </w:rPr>
        <w:t>K</w:t>
      </w:r>
      <w:r w:rsidRPr="00F1564C">
        <w:rPr>
          <w:rFonts w:eastAsiaTheme="minorEastAsia"/>
          <w:vertAlign w:val="subscript"/>
        </w:rPr>
        <w:t>A</w:t>
      </w:r>
      <w:r>
        <w:rPr>
          <w:rFonts w:eastAsiaTheme="minorEastAsia"/>
        </w:rPr>
        <w:t xml:space="preserve"> = </w:t>
      </w:r>
      <w:r w:rsidRPr="00F1564C">
        <w:rPr>
          <w:rFonts w:eastAsiaTheme="minorEastAsia"/>
          <w:i/>
          <w:iCs/>
        </w:rPr>
        <w:t>p</w:t>
      </w:r>
      <w:r w:rsidRPr="00F1564C">
        <w:rPr>
          <w:rFonts w:eastAsiaTheme="minorEastAsia"/>
          <w:vertAlign w:val="subscript"/>
        </w:rPr>
        <w:t>stack</w:t>
      </w:r>
      <w:r>
        <w:rPr>
          <w:rFonts w:eastAsiaTheme="minorEastAsia"/>
        </w:rPr>
        <w:t xml:space="preserve"> x </w:t>
      </w:r>
      <w:proofErr w:type="spellStart"/>
      <w:r w:rsidRPr="00F1564C">
        <w:rPr>
          <w:rFonts w:eastAsiaTheme="minorEastAsia"/>
          <w:i/>
          <w:iCs/>
        </w:rPr>
        <w:t>K</w:t>
      </w:r>
      <w:r w:rsidRPr="00F1564C">
        <w:rPr>
          <w:rFonts w:eastAsiaTheme="minorEastAsia"/>
          <w:vertAlign w:val="subscript"/>
        </w:rPr>
        <w:t>triple</w:t>
      </w:r>
      <w:proofErr w:type="spellEnd"/>
      <w:r>
        <w:rPr>
          <w:rFonts w:eastAsiaTheme="minorEastAsia"/>
        </w:rPr>
        <w:t xml:space="preserve"> x </w:t>
      </w:r>
      <w:proofErr w:type="spellStart"/>
      <w:r w:rsidRPr="00F1564C">
        <w:rPr>
          <w:rFonts w:eastAsiaTheme="minorEastAsia"/>
          <w:i/>
          <w:iCs/>
        </w:rPr>
        <w:t>K</w:t>
      </w:r>
      <w:r w:rsidRPr="00F1564C">
        <w:rPr>
          <w:rFonts w:eastAsiaTheme="minorEastAsia"/>
          <w:vertAlign w:val="subscript"/>
        </w:rPr>
        <w:t>bind</w:t>
      </w:r>
      <w:proofErr w:type="spellEnd"/>
    </w:p>
    <w:p w14:paraId="1A0FE083" w14:textId="77777777" w:rsidR="005B05E4" w:rsidRDefault="005B05E4" w:rsidP="005B05E4">
      <w:pPr>
        <w:jc w:val="both"/>
        <w:rPr>
          <w:rFonts w:eastAsiaTheme="minorEastAsia"/>
        </w:rPr>
      </w:pPr>
    </w:p>
    <w:p w14:paraId="6E24D415" w14:textId="77777777" w:rsidR="005B05E4" w:rsidRDefault="005B05E4" w:rsidP="005B05E4">
      <w:pPr>
        <w:jc w:val="both"/>
        <w:rPr>
          <w:rFonts w:eastAsiaTheme="minorEastAsia"/>
        </w:rPr>
      </w:pPr>
      <w:r w:rsidRPr="002C0CC7">
        <w:rPr>
          <w:rFonts w:eastAsiaTheme="minorEastAsia"/>
        </w:rPr>
        <w:t>The overall free energy of binding is given by:</w:t>
      </w:r>
    </w:p>
    <w:p w14:paraId="15E9294F" w14:textId="77777777" w:rsidR="005B05E4" w:rsidRDefault="005B05E4" w:rsidP="005B05E4">
      <w:pPr>
        <w:jc w:val="both"/>
        <w:rPr>
          <w:rFonts w:eastAsiaTheme="minorEastAsia"/>
        </w:rPr>
      </w:pPr>
    </w:p>
    <w:p w14:paraId="2CE282F5" w14:textId="77777777" w:rsidR="005B05E4" w:rsidRDefault="005B05E4" w:rsidP="005B05E4">
      <w:pPr>
        <w:jc w:val="both"/>
        <w:rPr>
          <w:rFonts w:eastAsiaTheme="minorEastAsia"/>
        </w:rPr>
      </w:pPr>
      <w:r>
        <w:rPr>
          <w:rFonts w:eastAsiaTheme="minorEastAsia"/>
        </w:rPr>
        <w:sym w:font="Symbol" w:char="F044"/>
      </w:r>
      <w:r>
        <w:rPr>
          <w:rFonts w:eastAsiaTheme="minorEastAsia"/>
        </w:rPr>
        <w:t>G = -</w:t>
      </w:r>
      <w:proofErr w:type="spellStart"/>
      <w:r>
        <w:rPr>
          <w:rFonts w:eastAsiaTheme="minorEastAsia"/>
        </w:rPr>
        <w:t>RTln</w:t>
      </w:r>
      <w:r w:rsidRPr="00F1564C">
        <w:rPr>
          <w:rFonts w:eastAsiaTheme="minorEastAsia"/>
          <w:i/>
          <w:iCs/>
        </w:rPr>
        <w:t>K</w:t>
      </w:r>
      <w:r w:rsidRPr="00F1564C">
        <w:rPr>
          <w:rFonts w:eastAsiaTheme="minorEastAsia"/>
          <w:vertAlign w:val="subscript"/>
        </w:rPr>
        <w:t>A</w:t>
      </w:r>
      <w:proofErr w:type="spellEnd"/>
    </w:p>
    <w:p w14:paraId="08C6C0E2" w14:textId="77777777" w:rsidR="005B05E4" w:rsidRPr="00485277" w:rsidRDefault="005B05E4" w:rsidP="005B05E4">
      <w:pPr>
        <w:rPr>
          <w:rFonts w:eastAsiaTheme="minorEastAsia"/>
          <w:iCs/>
        </w:rPr>
      </w:pPr>
      <w:r>
        <w:rPr>
          <w:rFonts w:eastAsiaTheme="minorEastAsia"/>
          <w:iCs/>
        </w:rPr>
        <w:t>= -</w:t>
      </w:r>
      <w:proofErr w:type="spellStart"/>
      <w:r>
        <w:rPr>
          <w:rFonts w:eastAsiaTheme="minorEastAsia"/>
          <w:iCs/>
        </w:rPr>
        <w:t>RTln</w:t>
      </w:r>
      <w:proofErr w:type="spellEnd"/>
      <w:r>
        <w:rPr>
          <w:rFonts w:eastAsiaTheme="minorEastAsia"/>
          <w:iCs/>
        </w:rPr>
        <w:t>(</w:t>
      </w:r>
      <w:r w:rsidRPr="00F1564C">
        <w:rPr>
          <w:rFonts w:eastAsiaTheme="minorEastAsia"/>
          <w:i/>
        </w:rPr>
        <w:t>p</w:t>
      </w:r>
      <w:r w:rsidRPr="00F1564C">
        <w:rPr>
          <w:rFonts w:eastAsiaTheme="minorEastAsia"/>
          <w:iCs/>
          <w:vertAlign w:val="subscript"/>
        </w:rPr>
        <w:t>stack</w:t>
      </w:r>
      <w:r>
        <w:rPr>
          <w:rFonts w:eastAsiaTheme="minorEastAsia"/>
          <w:iCs/>
        </w:rPr>
        <w:t xml:space="preserve"> x </w:t>
      </w:r>
      <w:proofErr w:type="spellStart"/>
      <w:r w:rsidRPr="00F1564C">
        <w:rPr>
          <w:rFonts w:eastAsiaTheme="minorEastAsia"/>
          <w:i/>
        </w:rPr>
        <w:t>K</w:t>
      </w:r>
      <w:r w:rsidRPr="00F1564C">
        <w:rPr>
          <w:rFonts w:eastAsiaTheme="minorEastAsia"/>
          <w:iCs/>
          <w:vertAlign w:val="subscript"/>
        </w:rPr>
        <w:t>triple</w:t>
      </w:r>
      <w:proofErr w:type="spellEnd"/>
      <w:r>
        <w:rPr>
          <w:rFonts w:eastAsiaTheme="minorEastAsia"/>
          <w:iCs/>
        </w:rPr>
        <w:t xml:space="preserve"> x </w:t>
      </w:r>
      <w:proofErr w:type="spellStart"/>
      <w:r w:rsidRPr="00F1564C">
        <w:rPr>
          <w:rFonts w:eastAsiaTheme="minorEastAsia"/>
          <w:i/>
        </w:rPr>
        <w:t>K</w:t>
      </w:r>
      <w:r w:rsidRPr="00F1564C">
        <w:rPr>
          <w:rFonts w:eastAsiaTheme="minorEastAsia"/>
          <w:iCs/>
          <w:vertAlign w:val="subscript"/>
        </w:rPr>
        <w:t>bind</w:t>
      </w:r>
      <w:proofErr w:type="spellEnd"/>
      <w:r>
        <w:rPr>
          <w:rFonts w:eastAsiaTheme="minorEastAsia"/>
          <w:iCs/>
        </w:rPr>
        <w:t>)</w:t>
      </w:r>
    </w:p>
    <w:p w14:paraId="4BE24357" w14:textId="77777777" w:rsidR="005B05E4" w:rsidRPr="00485277" w:rsidRDefault="005B05E4" w:rsidP="005B05E4">
      <w:pPr>
        <w:rPr>
          <w:rFonts w:eastAsiaTheme="minorEastAsia"/>
        </w:rPr>
      </w:pPr>
      <w:r>
        <w:rPr>
          <w:rFonts w:eastAsiaTheme="minorEastAsia"/>
        </w:rPr>
        <w:t>= -</w:t>
      </w:r>
      <w:proofErr w:type="spellStart"/>
      <w:r>
        <w:rPr>
          <w:rFonts w:eastAsiaTheme="minorEastAsia"/>
        </w:rPr>
        <w:t>RTln</w:t>
      </w:r>
      <w:r w:rsidRPr="00F1564C">
        <w:rPr>
          <w:rFonts w:eastAsiaTheme="minorEastAsia"/>
          <w:i/>
          <w:iCs/>
        </w:rPr>
        <w:t>p</w:t>
      </w:r>
      <w:r w:rsidRPr="00F1564C">
        <w:rPr>
          <w:rFonts w:eastAsiaTheme="minorEastAsia"/>
          <w:vertAlign w:val="subscript"/>
        </w:rPr>
        <w:t>stack</w:t>
      </w:r>
      <w:proofErr w:type="spellEnd"/>
      <w:r>
        <w:rPr>
          <w:rFonts w:eastAsiaTheme="minorEastAsia"/>
        </w:rPr>
        <w:t xml:space="preserve"> -</w:t>
      </w:r>
      <w:proofErr w:type="spellStart"/>
      <w:r>
        <w:rPr>
          <w:rFonts w:eastAsiaTheme="minorEastAsia"/>
        </w:rPr>
        <w:t>RTln</w:t>
      </w:r>
      <w:r w:rsidRPr="00F1564C">
        <w:rPr>
          <w:rFonts w:eastAsiaTheme="minorEastAsia"/>
          <w:i/>
          <w:iCs/>
        </w:rPr>
        <w:t>K</w:t>
      </w:r>
      <w:r w:rsidRPr="00F1564C">
        <w:rPr>
          <w:rFonts w:eastAsiaTheme="minorEastAsia"/>
          <w:vertAlign w:val="subscript"/>
        </w:rPr>
        <w:t>triple</w:t>
      </w:r>
      <w:proofErr w:type="spellEnd"/>
      <w:r>
        <w:rPr>
          <w:rFonts w:eastAsiaTheme="minorEastAsia"/>
        </w:rPr>
        <w:t xml:space="preserve"> -</w:t>
      </w:r>
      <w:proofErr w:type="spellStart"/>
      <w:r>
        <w:rPr>
          <w:rFonts w:eastAsiaTheme="minorEastAsia"/>
        </w:rPr>
        <w:t>RTln</w:t>
      </w:r>
      <w:r w:rsidRPr="00F1564C">
        <w:rPr>
          <w:rFonts w:eastAsiaTheme="minorEastAsia"/>
          <w:i/>
          <w:iCs/>
        </w:rPr>
        <w:t>K</w:t>
      </w:r>
      <w:r w:rsidRPr="00F1564C">
        <w:rPr>
          <w:rFonts w:eastAsiaTheme="minorEastAsia"/>
          <w:vertAlign w:val="subscript"/>
        </w:rPr>
        <w:t>bind</w:t>
      </w:r>
      <w:proofErr w:type="spellEnd"/>
    </w:p>
    <w:p w14:paraId="423E4502" w14:textId="77777777" w:rsidR="005B05E4" w:rsidRPr="00A47EC6" w:rsidRDefault="005B05E4" w:rsidP="005B05E4">
      <w:pPr>
        <w:rPr>
          <w:rFonts w:eastAsiaTheme="minorEastAsia"/>
          <w:iCs/>
        </w:rPr>
      </w:pPr>
      <w:r>
        <w:rPr>
          <w:rFonts w:eastAsiaTheme="minorEastAsia"/>
          <w:iCs/>
        </w:rPr>
        <w:t xml:space="preserve">= </w:t>
      </w:r>
      <w:r>
        <w:rPr>
          <w:rFonts w:eastAsiaTheme="minorEastAsia"/>
          <w:iCs/>
        </w:rPr>
        <w:sym w:font="Symbol" w:char="F044"/>
      </w:r>
      <w:r>
        <w:rPr>
          <w:rFonts w:eastAsiaTheme="minorEastAsia"/>
          <w:iCs/>
        </w:rPr>
        <w:t>G</w:t>
      </w:r>
      <w:r>
        <w:rPr>
          <w:rFonts w:eastAsiaTheme="minorEastAsia"/>
          <w:iCs/>
          <w:vertAlign w:val="subscript"/>
        </w:rPr>
        <w:t xml:space="preserve">penalty,stack </w:t>
      </w:r>
      <w:r w:rsidRPr="00B63996">
        <w:rPr>
          <w:rFonts w:eastAsiaTheme="minorEastAsia"/>
          <w:iCs/>
        </w:rPr>
        <w:t>+</w:t>
      </w:r>
      <w:r>
        <w:rPr>
          <w:rFonts w:eastAsiaTheme="minorEastAsia"/>
          <w:iCs/>
          <w:vertAlign w:val="subscript"/>
        </w:rPr>
        <w:t xml:space="preserve"> </w:t>
      </w:r>
      <w:r>
        <w:rPr>
          <w:rFonts w:eastAsiaTheme="minorEastAsia"/>
          <w:iCs/>
        </w:rPr>
        <w:sym w:font="Symbol" w:char="F044"/>
      </w:r>
      <w:r>
        <w:rPr>
          <w:rFonts w:eastAsiaTheme="minorEastAsia"/>
          <w:iCs/>
        </w:rPr>
        <w:t>G</w:t>
      </w:r>
      <w:r w:rsidRPr="001C16A4">
        <w:rPr>
          <w:rFonts w:eastAsiaTheme="minorEastAsia"/>
          <w:iCs/>
          <w:vertAlign w:val="subscript"/>
        </w:rPr>
        <w:t>triple</w:t>
      </w:r>
      <w:r>
        <w:rPr>
          <w:rFonts w:eastAsiaTheme="minorEastAsia"/>
          <w:iCs/>
          <w:vertAlign w:val="subscript"/>
        </w:rPr>
        <w:t xml:space="preserve"> </w:t>
      </w:r>
      <w:r w:rsidRPr="00B63996">
        <w:rPr>
          <w:rFonts w:eastAsiaTheme="minorEastAsia"/>
          <w:iCs/>
        </w:rPr>
        <w:t>+</w:t>
      </w:r>
      <w:r>
        <w:rPr>
          <w:rFonts w:eastAsiaTheme="minorEastAsia"/>
          <w:iCs/>
          <w:vertAlign w:val="subscript"/>
        </w:rPr>
        <w:t xml:space="preserve"> </w:t>
      </w:r>
      <w:r>
        <w:rPr>
          <w:rFonts w:eastAsiaTheme="minorEastAsia"/>
          <w:iCs/>
        </w:rPr>
        <w:sym w:font="Symbol" w:char="F044"/>
      </w:r>
      <w:r>
        <w:rPr>
          <w:rFonts w:eastAsiaTheme="minorEastAsia"/>
          <w:iCs/>
        </w:rPr>
        <w:t>G</w:t>
      </w:r>
      <w:r>
        <w:rPr>
          <w:rFonts w:eastAsiaTheme="minorEastAsia"/>
          <w:iCs/>
          <w:vertAlign w:val="subscript"/>
        </w:rPr>
        <w:t>bind</w:t>
      </w:r>
    </w:p>
    <w:p w14:paraId="69EA46D9" w14:textId="77777777" w:rsidR="005B05E4" w:rsidRDefault="005B05E4" w:rsidP="005B05E4">
      <w:pPr>
        <w:rPr>
          <w:rFonts w:eastAsiaTheme="minorEastAsia"/>
          <w:iCs/>
        </w:rPr>
      </w:pPr>
    </w:p>
    <w:p w14:paraId="5BACECF7" w14:textId="77777777" w:rsidR="005B05E4" w:rsidRDefault="005B05E4" w:rsidP="005B05E4">
      <w:pPr>
        <w:rPr>
          <w:rFonts w:eastAsiaTheme="minorEastAsia"/>
          <w:iCs/>
        </w:rPr>
      </w:pPr>
      <w:r>
        <w:rPr>
          <w:rFonts w:eastAsiaTheme="minorEastAsia"/>
          <w:iCs/>
        </w:rPr>
        <w:t>And</w:t>
      </w:r>
    </w:p>
    <w:p w14:paraId="140B9C6B" w14:textId="77777777" w:rsidR="005B05E4" w:rsidRDefault="005B05E4" w:rsidP="005B05E4">
      <w:pPr>
        <w:rPr>
          <w:rFonts w:eastAsiaTheme="minorEastAsia"/>
          <w:iCs/>
        </w:rPr>
      </w:pPr>
    </w:p>
    <w:p w14:paraId="1C7C82CD" w14:textId="77777777" w:rsidR="005B05E4" w:rsidRDefault="005B05E4" w:rsidP="005B05E4">
      <w:pPr>
        <w:rPr>
          <w:rFonts w:eastAsiaTheme="minorEastAsia"/>
          <w:iCs/>
        </w:rPr>
      </w:pPr>
      <w:r>
        <w:rPr>
          <w:rFonts w:eastAsiaTheme="minorEastAsia"/>
          <w:iCs/>
        </w:rPr>
        <w:sym w:font="Symbol" w:char="F044"/>
      </w:r>
      <w:r>
        <w:rPr>
          <w:rFonts w:eastAsiaTheme="minorEastAsia"/>
          <w:iCs/>
        </w:rPr>
        <w:t>G</w:t>
      </w:r>
      <w:r w:rsidRPr="001C16A4">
        <w:rPr>
          <w:rFonts w:eastAsiaTheme="minorEastAsia"/>
          <w:iCs/>
          <w:vertAlign w:val="subscript"/>
        </w:rPr>
        <w:t>conf</w:t>
      </w:r>
      <w:r>
        <w:rPr>
          <w:rFonts w:eastAsiaTheme="minorEastAsia"/>
          <w:iCs/>
        </w:rPr>
        <w:t xml:space="preserve"> = </w:t>
      </w:r>
      <w:r>
        <w:rPr>
          <w:rFonts w:eastAsiaTheme="minorEastAsia"/>
          <w:iCs/>
        </w:rPr>
        <w:sym w:font="Symbol" w:char="F044"/>
      </w:r>
      <w:r>
        <w:rPr>
          <w:rFonts w:eastAsiaTheme="minorEastAsia"/>
          <w:iCs/>
        </w:rPr>
        <w:t>G</w:t>
      </w:r>
      <w:r w:rsidRPr="00F45C19">
        <w:rPr>
          <w:rFonts w:eastAsiaTheme="minorEastAsia"/>
          <w:iCs/>
          <w:vertAlign w:val="subscript"/>
        </w:rPr>
        <w:t>penalty,</w:t>
      </w:r>
      <w:r w:rsidRPr="00B63996">
        <w:rPr>
          <w:rFonts w:eastAsiaTheme="minorEastAsia"/>
          <w:iCs/>
          <w:vertAlign w:val="subscript"/>
        </w:rPr>
        <w:t>stack</w:t>
      </w:r>
      <w:r>
        <w:rPr>
          <w:rFonts w:eastAsiaTheme="minorEastAsia"/>
          <w:iCs/>
        </w:rPr>
        <w:t xml:space="preserve"> + </w:t>
      </w:r>
      <w:r>
        <w:rPr>
          <w:rFonts w:eastAsiaTheme="minorEastAsia"/>
          <w:iCs/>
        </w:rPr>
        <w:sym w:font="Symbol" w:char="F044"/>
      </w:r>
      <w:r>
        <w:rPr>
          <w:rFonts w:eastAsiaTheme="minorEastAsia"/>
          <w:iCs/>
        </w:rPr>
        <w:t>G</w:t>
      </w:r>
      <w:r w:rsidRPr="001C16A4">
        <w:rPr>
          <w:rFonts w:eastAsiaTheme="minorEastAsia"/>
          <w:iCs/>
          <w:vertAlign w:val="subscript"/>
        </w:rPr>
        <w:t>triple</w:t>
      </w:r>
    </w:p>
    <w:p w14:paraId="6FB2A259" w14:textId="77777777" w:rsidR="005B05E4" w:rsidRDefault="005B05E4" w:rsidP="005B05E4">
      <w:pPr>
        <w:rPr>
          <w:rFonts w:eastAsiaTheme="minorEastAsia"/>
        </w:rPr>
      </w:pPr>
    </w:p>
    <w:p w14:paraId="330B3328" w14:textId="77777777" w:rsidR="005B05E4" w:rsidRDefault="005B05E4" w:rsidP="005B05E4">
      <w:pPr>
        <w:rPr>
          <w:rFonts w:eastAsiaTheme="minorEastAsia"/>
          <w:iCs/>
        </w:rPr>
      </w:pPr>
      <w:r>
        <w:rPr>
          <w:rFonts w:eastAsiaTheme="minorEastAsia"/>
        </w:rPr>
        <w:sym w:font="Symbol" w:char="F044"/>
      </w:r>
      <w:r>
        <w:rPr>
          <w:rFonts w:eastAsiaTheme="minorEastAsia"/>
        </w:rPr>
        <w:t>G</w:t>
      </w:r>
      <w:r w:rsidRPr="001C16A4">
        <w:rPr>
          <w:rFonts w:eastAsiaTheme="minorEastAsia"/>
          <w:vertAlign w:val="subscript"/>
        </w:rPr>
        <w:t>penalty,stack</w:t>
      </w:r>
      <w:r>
        <w:rPr>
          <w:rFonts w:eastAsiaTheme="minorEastAsia"/>
        </w:rPr>
        <w:t xml:space="preserve"> = -</w:t>
      </w:r>
      <w:proofErr w:type="spellStart"/>
      <w:r>
        <w:rPr>
          <w:rFonts w:eastAsiaTheme="minorEastAsia"/>
        </w:rPr>
        <w:t>RTln</w:t>
      </w:r>
      <w:r w:rsidRPr="001C16A4">
        <w:rPr>
          <w:rFonts w:eastAsiaTheme="minorEastAsia"/>
          <w:i/>
          <w:iCs/>
        </w:rPr>
        <w:t>p</w:t>
      </w:r>
      <w:r w:rsidRPr="001C16A4">
        <w:rPr>
          <w:rFonts w:eastAsiaTheme="minorEastAsia"/>
          <w:vertAlign w:val="subscript"/>
        </w:rPr>
        <w:t>stack</w:t>
      </w:r>
      <w:proofErr w:type="spellEnd"/>
      <w:r>
        <w:rPr>
          <w:rFonts w:eastAsiaTheme="minorEastAsia"/>
        </w:rPr>
        <w:t xml:space="preserve"> is the free energy cost needed to redistribute the unbound TAR conformational ensemble from a starting 3-state conformational ensemble (K, S, and T) to an ensemble in which the stacked S state is 100% populated</w:t>
      </w:r>
      <w:r>
        <w:rPr>
          <w:rFonts w:eastAsiaTheme="minorEastAsia"/>
        </w:rPr>
        <w:fldChar w:fldCharType="begin" w:fldLock="1"/>
      </w:r>
      <w:r>
        <w:rPr>
          <w:rFonts w:eastAsiaTheme="minorEastAsia"/>
        </w:rPr>
        <w:instrText>ADDIN CSL_CITATION {"citationItems":[{"id":"ITEM-1","itemData":{"DOI":"10.1038/s41580-019-0136-0","ISSN":"14710080","abstract":"RNAs fold into 3D structures that range from simple helical elements to complex tertiary structures and quaternary ribonucleoprotein assemblies. The functions of many regulatory RNAs depend on how their 3D structure changes in response to a diverse array of cellular conditions. In this Review, we examine how the structural characterization of RNA as dynamic ensembles of conformations, which form with different probabilities and at different timescales, is improving our understanding of RNA function in cells. We discuss the mechanisms of gene regulation by microRNAs, riboswitches, ribozymes, post-transcriptional RNA modifications and RNA-binding proteins, and how the cellular environment and processes such as liquid–liquid phase separation may affect RNA folding and activity. The emerging RNA-ensemble–function paradigm is changing our perspective and understanding of RNA regulation, from in vitro to in vivo and from descriptive to predictive.","author":[{"dropping-particle":"","family":"Ganser","given":"Laura R.","non-dropping-particle":"","parse-names":false,"suffix":""},{"dropping-particle":"","family":"Kelly","given":"Megan L.","non-dropping-particle":"","parse-names":false,"suffix":""},{"dropping-particle":"","family":"Herschlag","given":"Daniel","non-dropping-particle":"","parse-names":false,"suffix":""},{"dropping-particle":"","family":"Al-Hashimi","given":"Hashim M.","non-dropping-particle":"","parse-names":false,"suffix":""}],"container-title":"Nature Reviews Molecular Cell Biology","id":"ITEM-1","issued":{"date-parts":[["2019"]]},"page":"474-489","publisher":"Springer US","title":"The roles of structural dynamics in the cellular functions of RNAs","type":"article-journal","volume":"20"},"uris":["http://www.mendeley.com/documents/?uuid=846abc1d-1d92-4708-b99a-295577ffae60"]}],"mendeley":{"formattedCitation":"&lt;sup&gt;1&lt;/sup&gt;","plainTextFormattedCitation":"1","previouslyFormattedCitation":"&lt;sup&gt;1&lt;/sup&gt;"},"properties":{"noteIndex":0},"schema":"https://github.com/citation-style-language/schema/raw/master/csl-citation.json"}</w:instrText>
      </w:r>
      <w:r>
        <w:rPr>
          <w:rFonts w:eastAsiaTheme="minorEastAsia"/>
        </w:rPr>
        <w:fldChar w:fldCharType="separate"/>
      </w:r>
      <w:r w:rsidRPr="004F5918">
        <w:rPr>
          <w:rFonts w:eastAsiaTheme="minorEastAsia"/>
          <w:noProof/>
          <w:vertAlign w:val="superscript"/>
        </w:rPr>
        <w:t>1</w:t>
      </w:r>
      <w:r>
        <w:rPr>
          <w:rFonts w:eastAsiaTheme="minorEastAsia"/>
        </w:rPr>
        <w:fldChar w:fldCharType="end"/>
      </w:r>
      <w:r>
        <w:rPr>
          <w:rFonts w:eastAsiaTheme="minorEastAsia"/>
        </w:rPr>
        <w:t>. Because it is an energetic penalty the value is always positive (</w:t>
      </w:r>
      <w:r>
        <w:rPr>
          <w:rFonts w:eastAsiaTheme="minorEastAsia"/>
        </w:rPr>
        <w:sym w:font="Symbol" w:char="F044"/>
      </w:r>
      <w:r>
        <w:rPr>
          <w:rFonts w:eastAsiaTheme="minorEastAsia"/>
        </w:rPr>
        <w:t>G</w:t>
      </w:r>
      <w:r w:rsidRPr="001C16A4">
        <w:rPr>
          <w:rFonts w:eastAsiaTheme="minorEastAsia"/>
          <w:vertAlign w:val="subscript"/>
        </w:rPr>
        <w:t>penalty,stack</w:t>
      </w:r>
      <w:r>
        <w:rPr>
          <w:rFonts w:eastAsiaTheme="minorEastAsia"/>
        </w:rPr>
        <w:t xml:space="preserve"> </w:t>
      </w:r>
      <w:r>
        <w:rPr>
          <w:rFonts w:eastAsiaTheme="minorEastAsia"/>
        </w:rPr>
        <w:sym w:font="Symbol" w:char="F0B3"/>
      </w:r>
      <w:r>
        <w:rPr>
          <w:rFonts w:eastAsiaTheme="minorEastAsia"/>
        </w:rPr>
        <w:t xml:space="preserve"> 0) unless </w:t>
      </w:r>
      <w:r w:rsidRPr="001C16A4">
        <w:rPr>
          <w:rFonts w:eastAsiaTheme="minorEastAsia"/>
          <w:i/>
          <w:iCs/>
        </w:rPr>
        <w:t>p</w:t>
      </w:r>
      <w:r w:rsidRPr="001C16A4">
        <w:rPr>
          <w:rFonts w:eastAsiaTheme="minorEastAsia"/>
          <w:vertAlign w:val="subscript"/>
        </w:rPr>
        <w:t>stack</w:t>
      </w:r>
      <w:r>
        <w:rPr>
          <w:rFonts w:eastAsiaTheme="minorEastAsia"/>
        </w:rPr>
        <w:t xml:space="preserve"> = 1 in which case </w:t>
      </w:r>
      <w:r>
        <w:rPr>
          <w:rFonts w:eastAsiaTheme="minorEastAsia"/>
        </w:rPr>
        <w:sym w:font="Symbol" w:char="F044"/>
      </w:r>
      <w:r>
        <w:rPr>
          <w:rFonts w:eastAsiaTheme="minorEastAsia"/>
        </w:rPr>
        <w:t>G</w:t>
      </w:r>
      <w:r w:rsidRPr="001C16A4">
        <w:rPr>
          <w:rFonts w:eastAsiaTheme="minorEastAsia"/>
          <w:vertAlign w:val="subscript"/>
        </w:rPr>
        <w:t>penalty,stack</w:t>
      </w:r>
      <w:r>
        <w:rPr>
          <w:rFonts w:eastAsiaTheme="minorEastAsia"/>
        </w:rPr>
        <w:t xml:space="preserve"> = 0. Note that even if the base-triple conformational state T were to become the dominant state, making </w:t>
      </w:r>
      <m:oMath>
        <m:sSub>
          <m:sSubPr>
            <m:ctrlPr>
              <w:rPr>
                <w:rFonts w:ascii="Cambria Math" w:hAnsi="Cambria Math"/>
              </w:rPr>
            </m:ctrlPr>
          </m:sSubPr>
          <m:e>
            <m:r>
              <m:rPr>
                <m:nor/>
              </m:rPr>
              <m:t>∆G</m:t>
            </m:r>
          </m:e>
          <m:sub>
            <m:r>
              <m:rPr>
                <m:nor/>
              </m:rPr>
              <m:t>triple</m:t>
            </m:r>
          </m:sub>
        </m:sSub>
      </m:oMath>
      <w:r>
        <w:rPr>
          <w:rFonts w:eastAsiaTheme="minorEastAsia"/>
        </w:rPr>
        <w:t xml:space="preserve"> more favorable does not result in a correspondingly smaller </w:t>
      </w:r>
      <w:r>
        <w:rPr>
          <w:rFonts w:eastAsiaTheme="minorEastAsia"/>
        </w:rPr>
        <w:sym w:font="Symbol" w:char="F044"/>
      </w:r>
      <w:r>
        <w:rPr>
          <w:rFonts w:eastAsiaTheme="minorEastAsia"/>
        </w:rPr>
        <w:t>G</w:t>
      </w:r>
      <w:r w:rsidRPr="004D3192">
        <w:rPr>
          <w:rFonts w:eastAsiaTheme="minorEastAsia"/>
          <w:vertAlign w:val="subscript"/>
        </w:rPr>
        <w:t>conf</w:t>
      </w:r>
      <w:r>
        <w:rPr>
          <w:rFonts w:eastAsiaTheme="minorEastAsia"/>
        </w:rPr>
        <w:t xml:space="preserve"> penalty and overall higher binding affinity (</w:t>
      </w:r>
      <m:oMath>
        <m:sSub>
          <m:sSubPr>
            <m:ctrlPr>
              <w:rPr>
                <w:rFonts w:ascii="Cambria Math" w:hAnsi="Cambria Math"/>
                <w:i/>
              </w:rPr>
            </m:ctrlPr>
          </m:sSubPr>
          <m:e>
            <m:r>
              <m:rPr>
                <m:nor/>
              </m:rPr>
              <w:rPr>
                <w:i/>
                <w:iCs/>
              </w:rPr>
              <m:t>K</m:t>
            </m:r>
          </m:e>
          <m:sub>
            <m:r>
              <m:rPr>
                <m:nor/>
              </m:rPr>
              <m:t>A</m:t>
            </m:r>
          </m:sub>
        </m:sSub>
      </m:oMath>
      <w:r>
        <w:rPr>
          <w:rFonts w:eastAsiaTheme="minorEastAsia"/>
        </w:rPr>
        <w:t xml:space="preserve">) as </w:t>
      </w:r>
      <w:r>
        <w:rPr>
          <w:rFonts w:eastAsiaTheme="minorEastAsia"/>
        </w:rPr>
        <w:sym w:font="Symbol" w:char="F044"/>
      </w:r>
      <w:r>
        <w:rPr>
          <w:rFonts w:eastAsiaTheme="minorEastAsia"/>
        </w:rPr>
        <w:t>G</w:t>
      </w:r>
      <w:r w:rsidRPr="00F45C19">
        <w:rPr>
          <w:rFonts w:eastAsiaTheme="minorEastAsia"/>
          <w:vertAlign w:val="subscript"/>
        </w:rPr>
        <w:t>penalty,</w:t>
      </w:r>
      <w:r w:rsidRPr="001C16A4">
        <w:rPr>
          <w:rFonts w:eastAsiaTheme="minorEastAsia"/>
          <w:vertAlign w:val="subscript"/>
        </w:rPr>
        <w:t>stack</w:t>
      </w:r>
      <w:r>
        <w:rPr>
          <w:rFonts w:eastAsiaTheme="minorEastAsia"/>
        </w:rPr>
        <w:t xml:space="preserve"> becomes less favorable </w:t>
      </w:r>
      <w:r>
        <w:rPr>
          <w:rFonts w:eastAsiaTheme="minorEastAsia"/>
          <w:iCs/>
        </w:rPr>
        <w:t xml:space="preserve">due to a concomitant reduction in </w:t>
      </w:r>
      <w:r w:rsidRPr="001C16A4">
        <w:rPr>
          <w:rFonts w:eastAsiaTheme="minorEastAsia"/>
          <w:i/>
          <w:iCs/>
        </w:rPr>
        <w:t>p</w:t>
      </w:r>
      <w:r w:rsidRPr="001C16A4">
        <w:rPr>
          <w:rFonts w:eastAsiaTheme="minorEastAsia"/>
          <w:vertAlign w:val="subscript"/>
        </w:rPr>
        <w:t>stack</w:t>
      </w:r>
      <w:r>
        <w:rPr>
          <w:rFonts w:eastAsiaTheme="minorEastAsia"/>
          <w:iCs/>
        </w:rPr>
        <w:t xml:space="preserve">  as given by the relationship:</w:t>
      </w:r>
    </w:p>
    <w:p w14:paraId="4FB66510" w14:textId="77777777" w:rsidR="005B05E4" w:rsidRDefault="005B05E4" w:rsidP="005B05E4">
      <w:pPr>
        <w:rPr>
          <w:rFonts w:eastAsiaTheme="minorEastAsia"/>
          <w:iCs/>
        </w:rPr>
      </w:pPr>
    </w:p>
    <w:p w14:paraId="2350075B" w14:textId="77777777" w:rsidR="005B05E4" w:rsidRDefault="005B05E4" w:rsidP="005B05E4">
      <w:pPr>
        <w:rPr>
          <w:rFonts w:eastAsiaTheme="minorEastAsia"/>
        </w:rPr>
      </w:pPr>
      <w:r w:rsidRPr="00F1564C">
        <w:rPr>
          <w:rFonts w:eastAsiaTheme="minorEastAsia"/>
          <w:i/>
          <w:iCs/>
        </w:rPr>
        <w:t>K</w:t>
      </w:r>
      <w:r w:rsidRPr="00F1564C">
        <w:rPr>
          <w:rFonts w:eastAsiaTheme="minorEastAsia"/>
          <w:vertAlign w:val="subscript"/>
        </w:rPr>
        <w:t>A</w:t>
      </w:r>
      <w:r>
        <w:rPr>
          <w:rFonts w:eastAsiaTheme="minorEastAsia"/>
        </w:rPr>
        <w:t xml:space="preserve"> = </w:t>
      </w:r>
      <w:r w:rsidRPr="00F1564C">
        <w:rPr>
          <w:rFonts w:eastAsiaTheme="minorEastAsia"/>
          <w:i/>
          <w:iCs/>
        </w:rPr>
        <w:t>p</w:t>
      </w:r>
      <w:r w:rsidRPr="00F1564C">
        <w:rPr>
          <w:rFonts w:eastAsiaTheme="minorEastAsia"/>
          <w:vertAlign w:val="subscript"/>
        </w:rPr>
        <w:t>stack</w:t>
      </w:r>
      <w:r>
        <w:rPr>
          <w:rFonts w:eastAsiaTheme="minorEastAsia"/>
        </w:rPr>
        <w:t xml:space="preserve"> x </w:t>
      </w:r>
      <w:proofErr w:type="spellStart"/>
      <w:r w:rsidRPr="00F1564C">
        <w:rPr>
          <w:rFonts w:eastAsiaTheme="minorEastAsia"/>
          <w:i/>
          <w:iCs/>
        </w:rPr>
        <w:t>K</w:t>
      </w:r>
      <w:r w:rsidRPr="00F1564C">
        <w:rPr>
          <w:rFonts w:eastAsiaTheme="minorEastAsia"/>
          <w:vertAlign w:val="subscript"/>
        </w:rPr>
        <w:t>triple</w:t>
      </w:r>
      <w:proofErr w:type="spellEnd"/>
      <w:r>
        <w:rPr>
          <w:rFonts w:eastAsiaTheme="minorEastAsia"/>
        </w:rPr>
        <w:t xml:space="preserve"> x </w:t>
      </w:r>
      <w:proofErr w:type="spellStart"/>
      <w:r w:rsidRPr="00F1564C">
        <w:rPr>
          <w:rFonts w:eastAsiaTheme="minorEastAsia"/>
          <w:i/>
          <w:iCs/>
        </w:rPr>
        <w:t>K</w:t>
      </w:r>
      <w:r w:rsidRPr="00F1564C">
        <w:rPr>
          <w:rFonts w:eastAsiaTheme="minorEastAsia"/>
          <w:vertAlign w:val="subscript"/>
        </w:rPr>
        <w:t>bind</w:t>
      </w:r>
      <w:proofErr w:type="spellEnd"/>
    </w:p>
    <w:p w14:paraId="50370127" w14:textId="77777777" w:rsidR="005B05E4" w:rsidRDefault="005B05E4" w:rsidP="005B05E4">
      <w:pPr>
        <w:rPr>
          <w:b/>
          <w:bCs/>
          <w:lang w:val="en-US"/>
        </w:rPr>
      </w:pPr>
    </w:p>
    <w:p w14:paraId="69341FDD" w14:textId="77777777" w:rsidR="005B05E4" w:rsidRPr="004E1272" w:rsidRDefault="005B05E4" w:rsidP="005B05E4">
      <w:pPr>
        <w:rPr>
          <w:b/>
          <w:bCs/>
          <w:vertAlign w:val="subscript"/>
          <w:lang w:val="en-US"/>
        </w:rPr>
      </w:pPr>
      <w:r w:rsidRPr="004E1272">
        <w:rPr>
          <w:b/>
          <w:bCs/>
          <w:lang w:val="en-US"/>
        </w:rPr>
        <w:t xml:space="preserve">Calculation of </w:t>
      </w:r>
      <w:r w:rsidRPr="004E1272">
        <w:rPr>
          <w:b/>
          <w:bCs/>
          <w:lang w:val="en-US"/>
        </w:rPr>
        <w:sym w:font="Symbol" w:char="F044"/>
      </w:r>
      <w:r w:rsidRPr="004E1272">
        <w:rPr>
          <w:b/>
          <w:bCs/>
          <w:lang w:val="en-US"/>
        </w:rPr>
        <w:sym w:font="Symbol" w:char="F044"/>
      </w:r>
      <w:r w:rsidRPr="004E1272">
        <w:rPr>
          <w:b/>
          <w:bCs/>
          <w:lang w:val="en-US"/>
        </w:rPr>
        <w:t>G</w:t>
      </w:r>
      <w:r w:rsidRPr="004E1272">
        <w:rPr>
          <w:b/>
          <w:bCs/>
          <w:vertAlign w:val="subscript"/>
          <w:lang w:val="en-US"/>
        </w:rPr>
        <w:t>cell</w:t>
      </w:r>
    </w:p>
    <w:p w14:paraId="0FB7544E" w14:textId="77777777" w:rsidR="005B05E4" w:rsidRPr="004E1272" w:rsidRDefault="005B05E4" w:rsidP="005B05E4">
      <w:pPr>
        <w:jc w:val="both"/>
        <w:rPr>
          <w:lang w:val="en-US"/>
        </w:rPr>
      </w:pPr>
      <w:r w:rsidRPr="004E1272">
        <w:rPr>
          <w:lang w:val="en-US"/>
        </w:rPr>
        <w:t>The gene-reporter assay with a TAR variant (</w:t>
      </w:r>
      <w:proofErr w:type="spellStart"/>
      <w:r w:rsidRPr="004E1272">
        <w:rPr>
          <w:lang w:val="en-US"/>
        </w:rPr>
        <w:t>i</w:t>
      </w:r>
      <w:proofErr w:type="spellEnd"/>
      <w:r w:rsidRPr="004E1272">
        <w:rPr>
          <w:lang w:val="en-US"/>
        </w:rPr>
        <w:t>) quantifies the amount of FLuc mRNA produced during a time interval (t) based on the luminescence signal (</w:t>
      </w:r>
      <w:r w:rsidRPr="004E1272">
        <w:rPr>
          <w:i/>
          <w:iCs/>
          <w:lang w:val="en-US"/>
        </w:rPr>
        <w:t>F</w:t>
      </w:r>
      <w:r w:rsidRPr="004E1272">
        <w:rPr>
          <w:lang w:val="en-US"/>
        </w:rPr>
        <w:t>(</w:t>
      </w:r>
      <w:proofErr w:type="spellStart"/>
      <w:r w:rsidRPr="004E1272">
        <w:rPr>
          <w:lang w:val="en-US"/>
        </w:rPr>
        <w:t>i</w:t>
      </w:r>
      <w:proofErr w:type="spellEnd"/>
      <w:r w:rsidRPr="004E1272">
        <w:rPr>
          <w:lang w:val="en-US"/>
        </w:rPr>
        <w:t>)) due to the translated FLuc protein:</w:t>
      </w:r>
    </w:p>
    <w:p w14:paraId="0729E0D9" w14:textId="7F5835B0" w:rsidR="005B05E4" w:rsidRDefault="005B05E4" w:rsidP="005B05E4">
      <w:pPr>
        <w:rPr>
          <w:lang w:val="en-US"/>
        </w:rPr>
      </w:pPr>
    </w:p>
    <w:p w14:paraId="76109466" w14:textId="4FE4C9E6" w:rsidR="00CC0492" w:rsidRPr="004E1272" w:rsidRDefault="00CC0492" w:rsidP="005B05E4">
      <w:pPr>
        <w:rPr>
          <w:lang w:val="en-US"/>
        </w:rPr>
      </w:pPr>
      <w:r w:rsidRPr="00CC0492">
        <w:rPr>
          <w:i/>
          <w:iCs/>
          <w:lang w:val="en-US"/>
        </w:rPr>
        <w:t>F</w:t>
      </w:r>
      <w:r w:rsidR="00506F80">
        <w:rPr>
          <w:i/>
          <w:iCs/>
          <w:lang w:val="en-US"/>
        </w:rPr>
        <w:t xml:space="preserve"> </w:t>
      </w:r>
      <w:r>
        <w:rPr>
          <w:lang w:val="en-US"/>
        </w:rPr>
        <w:t>(</w:t>
      </w:r>
      <w:proofErr w:type="spellStart"/>
      <w:r>
        <w:rPr>
          <w:lang w:val="en-US"/>
        </w:rPr>
        <w:t>i</w:t>
      </w:r>
      <w:proofErr w:type="spellEnd"/>
      <w:r>
        <w:rPr>
          <w:lang w:val="en-US"/>
        </w:rPr>
        <w:t xml:space="preserve">) = </w:t>
      </w:r>
      <w:r w:rsidRPr="00CC0492">
        <w:rPr>
          <w:i/>
          <w:iCs/>
          <w:lang w:val="en-US"/>
        </w:rPr>
        <w:t>c</w:t>
      </w:r>
      <w:r>
        <w:rPr>
          <w:lang w:val="en-US"/>
        </w:rPr>
        <w:t xml:space="preserve"> x [FLuc mRNA](</w:t>
      </w:r>
      <w:proofErr w:type="spellStart"/>
      <w:r>
        <w:rPr>
          <w:lang w:val="en-US"/>
        </w:rPr>
        <w:t>i</w:t>
      </w:r>
      <w:proofErr w:type="spellEnd"/>
      <w:r>
        <w:rPr>
          <w:lang w:val="en-US"/>
        </w:rPr>
        <w:t>)</w:t>
      </w:r>
    </w:p>
    <w:p w14:paraId="5A7BA75A" w14:textId="77777777" w:rsidR="005B05E4" w:rsidRPr="004E1272" w:rsidRDefault="005B05E4" w:rsidP="005B05E4">
      <w:pPr>
        <w:rPr>
          <w:lang w:val="en-US"/>
        </w:rPr>
      </w:pPr>
    </w:p>
    <w:p w14:paraId="54D01FCE" w14:textId="375EE24D" w:rsidR="005B05E4" w:rsidRDefault="005B05E4" w:rsidP="005B05E4">
      <w:pPr>
        <w:jc w:val="both"/>
        <w:rPr>
          <w:lang w:val="en-US"/>
        </w:rPr>
      </w:pPr>
      <w:r w:rsidRPr="004E1272">
        <w:rPr>
          <w:lang w:val="en-US"/>
        </w:rPr>
        <w:lastRenderedPageBreak/>
        <w:t xml:space="preserve">in which </w:t>
      </w:r>
      <w:r w:rsidRPr="004E1272">
        <w:rPr>
          <w:i/>
          <w:iCs/>
          <w:lang w:val="en-US"/>
        </w:rPr>
        <w:t>c</w:t>
      </w:r>
      <w:r w:rsidRPr="004E1272">
        <w:rPr>
          <w:lang w:val="en-US"/>
        </w:rPr>
        <w:t xml:space="preserve"> is a proportionality constant relating the luminescence signal </w:t>
      </w:r>
      <w:r w:rsidRPr="004E1272">
        <w:rPr>
          <w:i/>
          <w:iCs/>
          <w:lang w:val="en-US"/>
        </w:rPr>
        <w:t>F</w:t>
      </w:r>
      <w:r w:rsidRPr="004E1272">
        <w:rPr>
          <w:lang w:val="en-US"/>
        </w:rPr>
        <w:t>(</w:t>
      </w:r>
      <w:proofErr w:type="spellStart"/>
      <w:r w:rsidRPr="004E1272">
        <w:rPr>
          <w:lang w:val="en-US"/>
        </w:rPr>
        <w:t>i</w:t>
      </w:r>
      <w:proofErr w:type="spellEnd"/>
      <w:r w:rsidRPr="004E1272">
        <w:rPr>
          <w:lang w:val="en-US"/>
        </w:rPr>
        <w:t xml:space="preserve">) and the concentration of FLuc mRNA. The FLuc mRNA is produced from Tat-dependent transactivation during which Tat:SEC binds to TAR with association constant </w:t>
      </w:r>
      <w:r w:rsidRPr="004E1272">
        <w:rPr>
          <w:i/>
          <w:iCs/>
          <w:lang w:val="en-US"/>
        </w:rPr>
        <w:t>K</w:t>
      </w:r>
      <w:r w:rsidRPr="004E1272">
        <w:rPr>
          <w:vertAlign w:val="subscript"/>
          <w:lang w:val="en-US"/>
        </w:rPr>
        <w:t>bind,cell</w:t>
      </w:r>
      <w:r w:rsidRPr="004E1272">
        <w:rPr>
          <w:lang w:val="en-US"/>
        </w:rPr>
        <w:t>, triggering a cascade of phosphorylation events mediated by the Tat-activated P-TEFb, which modifies positive and negative cellular elongation factors, and results in efficient transcription elongation</w:t>
      </w:r>
      <w:r w:rsidRPr="004E1272">
        <w:rPr>
          <w:lang w:val="en-US"/>
        </w:rPr>
        <w:fldChar w:fldCharType="begin" w:fldLock="1"/>
      </w:r>
      <w:r w:rsidRPr="004E1272">
        <w:rPr>
          <w:lang w:val="en-US"/>
        </w:rPr>
        <w:instrText>ADDIN CSL_CITATION {"citationItems":[{"id":"ITEM-1","itemData":{"DOI":"10.1101/cshperspect.a006916","abstract":"Control of HIV-1 gene expression depends on two viral regulatory proteins, Tat and Rev. Tat stimulates transcription elongation by directing the cellular transcriptional elongation factor P-TEFb to nascent RNA polymerases. Rev is required for the transport from the nucleus to the cytoplasm of the unspliced and incompletely spliced mRNAs that encode the structural proteins of the virus. Molecular studies of both proteins have revealed how they interact with the cellular machinery to control transcription from the viral LTR and regulate the levels of spliced and unspliced mRNAs. The regulatory feedback mechanisms driven by HIV-1 Tat and Rev ensure that HIV-1 transcription proceeds through distinct phases. In cells that are not fully activated, limiting levels of Tat and Rev act as potent blocks to premature virus production. A fter integration into the host genome, the HIV-1 provirus acts as a transcription template that is regulated at the transcriptional and posttranscriptional levels. Immediately after infection, HIV-1 produces only short completely spliced mRNAs encoding the viral regulatory proteins Tat and Rev. As the infection proceeds, transcription increases sharply, and larger, incompletely spliced mRNAs are produced. These encode Env and the HIV-1 accessory genes Vif, Vpr, and Vpu. Also synthesized late are the full-length unspliced transcripts which act both as the virion genomic RNA and the mRNA for the Gag-Pol polyprotein (Kim et al. 1989; Pomerantz et al. 1990). This complex pattern of gene expression is controlled by the regulatory proteins Tat and Rev. Tat activates viral transcription by stimulating elongation from the viral long terminal repeat (LTR). Rev transports the unspliced and incompletely spliced mRNAs encoding the structural proteins from the nucleus to the cytoplasm. In this article, we review our current understanding of how these unique regulatory proteins orchestrate HIV-1 gene expression through their interactions with the cellular transcription , RNA splicing, and RNA transport machinery.","author":[{"dropping-particle":"","family":"Karn","given":"Jonathan","non-dropping-particle":"","parse-names":false,"suffix":""},{"dropping-particle":"","family":"Stoltzfus","given":"C Martin","non-dropping-particle":"","parse-names":false,"suffix":""},{"dropping-particle":"","family":"Bushman","given":"Frederic D","non-dropping-particle":"","parse-names":false,"suffix":""},{"dropping-particle":"","family":"Nabel","given":"Gary J","non-dropping-particle":"","parse-names":false,"suffix":""},{"dropping-particle":"","family":"Swanstrom","given":"Ronald","non-dropping-particle":"","parse-names":false,"suffix":""}],"id":"ITEM-1","issued":{"date-parts":[["0"]]},"title":"Transcriptional and Posttranscriptional Regulation of HIV-1 Gene Expression","type":"article-journal"},"uris":["http://www.mendeley.com/documents/?uuid=a2228ee0-8b7b-33ca-984d-e6d40243006d"]}],"mendeley":{"formattedCitation":"&lt;sup&gt;17&lt;/sup&gt;","plainTextFormattedCitation":"17","previouslyFormattedCitation":"&lt;sup&gt;17&lt;/sup&gt;"},"properties":{"noteIndex":0},"schema":"https://github.com/citation-style-language/schema/raw/master/csl-citation.json"}</w:instrText>
      </w:r>
      <w:r w:rsidRPr="004E1272">
        <w:rPr>
          <w:lang w:val="en-US"/>
        </w:rPr>
        <w:fldChar w:fldCharType="separate"/>
      </w:r>
      <w:r w:rsidRPr="004E1272">
        <w:rPr>
          <w:noProof/>
          <w:vertAlign w:val="superscript"/>
          <w:lang w:val="en-US"/>
        </w:rPr>
        <w:t>17</w:t>
      </w:r>
      <w:r w:rsidRPr="004E1272">
        <w:rPr>
          <w:lang w:val="en-US"/>
        </w:rPr>
        <w:fldChar w:fldCharType="end"/>
      </w:r>
      <w:r w:rsidRPr="004E1272">
        <w:rPr>
          <w:lang w:val="en-US"/>
        </w:rPr>
        <w:t>. This multi-step reaction can be reduced to the following two-step reaction mechanism:</w:t>
      </w:r>
    </w:p>
    <w:p w14:paraId="4E1C7C3D" w14:textId="293FFF13" w:rsidR="00D9636B" w:rsidRDefault="00D9636B" w:rsidP="005B05E4">
      <w:pPr>
        <w:jc w:val="both"/>
        <w:rPr>
          <w:lang w:val="en-US"/>
        </w:rPr>
      </w:pPr>
    </w:p>
    <w:p w14:paraId="08F4C365" w14:textId="11EF9105" w:rsidR="00D9636B" w:rsidRPr="004E1272" w:rsidRDefault="00D9636B" w:rsidP="00D9636B">
      <w:pPr>
        <w:jc w:val="both"/>
        <w:rPr>
          <w:lang w:val="en-US"/>
        </w:rPr>
      </w:pPr>
      <w:r>
        <w:rPr>
          <w:lang w:val="en-US"/>
        </w:rPr>
        <w:t xml:space="preserve">TAR + Tat:SEC  </w:t>
      </w:r>
      <m:oMath>
        <m:box>
          <m:boxPr>
            <m:opEmu m:val="1"/>
            <m:ctrlPr>
              <w:rPr>
                <w:rFonts w:ascii="Cambria Math" w:hAnsi="Cambria Math"/>
                <w:i/>
                <w:lang w:val="en-US"/>
              </w:rPr>
            </m:ctrlPr>
          </m:boxPr>
          <m:e>
            <m:box>
              <m:boxPr>
                <m:opEmu m:val="1"/>
                <m:ctrlPr>
                  <w:rPr>
                    <w:rFonts w:ascii="Cambria Math" w:hAnsi="Cambria Math"/>
                    <w:i/>
                    <w:lang w:val="en-US"/>
                  </w:rPr>
                </m:ctrlPr>
              </m:boxPr>
              <m:e>
                <m:groupChr>
                  <m:groupChrPr>
                    <m:chr m:val="⇔"/>
                    <m:vertJc m:val="bot"/>
                    <m:ctrlPr>
                      <w:rPr>
                        <w:rFonts w:ascii="Cambria Math" w:hAnsi="Cambria Math"/>
                        <w:i/>
                        <w:lang w:val="en-US"/>
                      </w:rPr>
                    </m:ctrlPr>
                  </m:groupChrPr>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bind,cell</m:t>
                        </m:r>
                      </m:sub>
                    </m:sSub>
                  </m:e>
                </m:groupChr>
              </m:e>
            </m:box>
          </m:e>
        </m:box>
      </m:oMath>
      <w:r w:rsidR="005B05E4" w:rsidRPr="004E1272">
        <w:rPr>
          <w:lang w:val="en-US"/>
        </w:rPr>
        <w:t xml:space="preserve"> </w:t>
      </w:r>
      <w:r>
        <w:rPr>
          <w:lang w:val="en-US"/>
        </w:rPr>
        <w:t xml:space="preserve"> TAR – Tat:SEC </w:t>
      </w:r>
      <m:oMath>
        <m:r>
          <w:rPr>
            <w:rFonts w:ascii="Cambria Math" w:hAnsi="Cambria Math"/>
            <w:lang w:val="en-US"/>
          </w:rPr>
          <m:t xml:space="preserve"> </m:t>
        </m:r>
        <m:box>
          <m:boxPr>
            <m:opEmu m:val="1"/>
            <m:ctrlPr>
              <w:rPr>
                <w:rFonts w:ascii="Cambria Math" w:hAnsi="Cambria Math"/>
                <w:i/>
                <w:lang w:val="en-US"/>
              </w:rPr>
            </m:ctrlPr>
          </m:boxPr>
          <m:e>
            <m:groupChr>
              <m:groupChrPr>
                <m:chr m:val="→"/>
                <m:vertJc m:val="bot"/>
                <m:ctrlPr>
                  <w:rPr>
                    <w:rFonts w:ascii="Cambria Math" w:hAnsi="Cambria Math"/>
                    <w:i/>
                    <w:lang w:val="en-US"/>
                  </w:rPr>
                </m:ctrlPr>
              </m:groupChrPr>
              <m:e>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net</m:t>
                    </m:r>
                  </m:sub>
                </m:sSub>
              </m:e>
            </m:groupChr>
          </m:e>
        </m:box>
      </m:oMath>
      <w:r w:rsidRPr="004E1272">
        <w:rPr>
          <w:lang w:val="en-US"/>
        </w:rPr>
        <w:t xml:space="preserve"> </w:t>
      </w:r>
      <w:r>
        <w:rPr>
          <w:lang w:val="en-US"/>
        </w:rPr>
        <w:t xml:space="preserve"> FLuc mRNA</w:t>
      </w:r>
    </w:p>
    <w:p w14:paraId="63C9DD31" w14:textId="77777777" w:rsidR="005B05E4" w:rsidRPr="004E1272" w:rsidRDefault="005B05E4" w:rsidP="005B05E4">
      <w:pPr>
        <w:rPr>
          <w:lang w:val="en-US"/>
        </w:rPr>
      </w:pPr>
    </w:p>
    <w:p w14:paraId="52378F9E" w14:textId="77777777" w:rsidR="005B05E4" w:rsidRPr="004E1272" w:rsidRDefault="005B05E4" w:rsidP="005B05E4">
      <w:pPr>
        <w:jc w:val="both"/>
        <w:rPr>
          <w:lang w:val="en-US"/>
        </w:rPr>
      </w:pPr>
      <w:r w:rsidRPr="004E1272">
        <w:rPr>
          <w:lang w:val="en-US"/>
        </w:rPr>
        <w:t xml:space="preserve">in which </w:t>
      </w:r>
      <w:proofErr w:type="spellStart"/>
      <w:r w:rsidRPr="004E1272">
        <w:rPr>
          <w:i/>
          <w:iCs/>
          <w:lang w:val="en-US"/>
        </w:rPr>
        <w:t>k</w:t>
      </w:r>
      <w:r w:rsidRPr="004E1272">
        <w:rPr>
          <w:vertAlign w:val="subscript"/>
          <w:lang w:val="en-US"/>
        </w:rPr>
        <w:t>net</w:t>
      </w:r>
      <w:proofErr w:type="spellEnd"/>
      <w:r w:rsidRPr="004E1272">
        <w:rPr>
          <w:lang w:val="en-US"/>
        </w:rPr>
        <w:t xml:space="preserve"> is a kinetic rate constant subsuming all the steps following Tat:SEC binding to TAR leading to FLuc transcription, which is assumed to be equal for all TAR variants. The rate of FLuc mRNA production as a function of time is given </w:t>
      </w:r>
      <w:proofErr w:type="gramStart"/>
      <w:r w:rsidRPr="004E1272">
        <w:rPr>
          <w:lang w:val="en-US"/>
        </w:rPr>
        <w:t>by</w:t>
      </w:r>
      <w:proofErr w:type="gramEnd"/>
    </w:p>
    <w:p w14:paraId="388D930A" w14:textId="77777777" w:rsidR="005B05E4" w:rsidRPr="004E1272" w:rsidRDefault="005B05E4" w:rsidP="005B05E4">
      <w:pPr>
        <w:rPr>
          <w:lang w:val="en-US"/>
        </w:rPr>
      </w:pPr>
    </w:p>
    <w:p w14:paraId="29B67994" w14:textId="04F488CD" w:rsidR="005B05E4" w:rsidRPr="004E1272" w:rsidRDefault="00000000" w:rsidP="005B05E4">
      <w:pPr>
        <w:rPr>
          <w:lang w:val="en-US"/>
        </w:rPr>
      </w:pPr>
      <m:oMath>
        <m:f>
          <m:fPr>
            <m:ctrlPr>
              <w:rPr>
                <w:rFonts w:ascii="Cambria Math" w:hAnsi="Cambria Math"/>
                <w:i/>
                <w:lang w:val="en-US"/>
              </w:rPr>
            </m:ctrlPr>
          </m:fPr>
          <m:num>
            <m:r>
              <w:rPr>
                <w:rFonts w:ascii="Cambria Math" w:hAnsi="Cambria Math"/>
                <w:lang w:val="en-US"/>
              </w:rPr>
              <m:t>d</m:t>
            </m:r>
            <m:d>
              <m:dPr>
                <m:begChr m:val="["/>
                <m:endChr m:val="]"/>
                <m:ctrlPr>
                  <w:rPr>
                    <w:rFonts w:ascii="Cambria Math" w:hAnsi="Cambria Math"/>
                    <w:i/>
                    <w:lang w:val="en-US"/>
                  </w:rPr>
                </m:ctrlPr>
              </m:dPr>
              <m:e>
                <m:r>
                  <w:rPr>
                    <w:rFonts w:ascii="Cambria Math" w:hAnsi="Cambria Math"/>
                    <w:lang w:val="en-US"/>
                  </w:rPr>
                  <m:t>FLuc mRNA</m:t>
                </m:r>
              </m:e>
            </m:d>
          </m:num>
          <m:den>
            <m:r>
              <w:rPr>
                <w:rFonts w:ascii="Cambria Math" w:hAnsi="Cambria Math"/>
                <w:lang w:val="en-US"/>
              </w:rPr>
              <m:t>dt</m:t>
            </m:r>
          </m:den>
        </m:f>
      </m:oMath>
      <w:r w:rsidR="00D9636B">
        <w:rPr>
          <w:lang w:val="en-US"/>
        </w:rPr>
        <w:t xml:space="preserve"> = </w:t>
      </w:r>
      <w:proofErr w:type="spellStart"/>
      <w:r w:rsidR="00D9636B">
        <w:rPr>
          <w:i/>
          <w:iCs/>
          <w:lang w:val="en-US"/>
        </w:rPr>
        <w:t>k</w:t>
      </w:r>
      <w:r w:rsidR="00D9636B" w:rsidRPr="00D9636B">
        <w:rPr>
          <w:vertAlign w:val="subscript"/>
          <w:lang w:val="en-US"/>
        </w:rPr>
        <w:t>net</w:t>
      </w:r>
      <w:proofErr w:type="spellEnd"/>
      <w:r w:rsidR="00D9636B">
        <w:rPr>
          <w:lang w:val="en-US"/>
        </w:rPr>
        <w:t>[TAR – Tat:SEC](t),</w:t>
      </w:r>
    </w:p>
    <w:p w14:paraId="5862F9E8" w14:textId="5031668B" w:rsidR="005B05E4" w:rsidRDefault="005B05E4" w:rsidP="005B05E4">
      <w:pPr>
        <w:jc w:val="both"/>
        <w:rPr>
          <w:lang w:val="en-US"/>
        </w:rPr>
      </w:pPr>
      <w:r w:rsidRPr="004E1272">
        <w:rPr>
          <w:lang w:val="en-US"/>
        </w:rPr>
        <w:t xml:space="preserve">in which [TAR-Tat:SEC](t) is the time-dependent concentration of TAR-Tat:SEC. Assuming that binding is not rate limiting, and </w:t>
      </w:r>
      <w:proofErr w:type="spellStart"/>
      <w:r w:rsidRPr="004E1272">
        <w:rPr>
          <w:i/>
          <w:iCs/>
          <w:lang w:val="en-US"/>
        </w:rPr>
        <w:t>k</w:t>
      </w:r>
      <w:r w:rsidRPr="004E1272">
        <w:rPr>
          <w:vertAlign w:val="subscript"/>
          <w:lang w:val="en-US"/>
        </w:rPr>
        <w:t>net</w:t>
      </w:r>
      <w:proofErr w:type="spellEnd"/>
      <w:r w:rsidRPr="004E1272">
        <w:rPr>
          <w:lang w:val="en-US"/>
        </w:rPr>
        <w:t xml:space="preserve"> is much slower than the rate of TAR-Tat:SEC dissociation (</w:t>
      </w:r>
      <w:proofErr w:type="spellStart"/>
      <w:r w:rsidRPr="004E1272">
        <w:rPr>
          <w:i/>
          <w:iCs/>
          <w:lang w:val="en-US"/>
        </w:rPr>
        <w:t>k</w:t>
      </w:r>
      <w:r w:rsidRPr="004E1272">
        <w:rPr>
          <w:vertAlign w:val="subscript"/>
          <w:lang w:val="en-US"/>
        </w:rPr>
        <w:t>net</w:t>
      </w:r>
      <w:proofErr w:type="spellEnd"/>
      <w:r w:rsidRPr="004E1272">
        <w:rPr>
          <w:lang w:val="en-US"/>
        </w:rPr>
        <w:t xml:space="preserve"> &lt;&lt; </w:t>
      </w:r>
      <w:r w:rsidRPr="004E1272">
        <w:rPr>
          <w:i/>
          <w:iCs/>
          <w:lang w:val="en-US"/>
        </w:rPr>
        <w:t>k</w:t>
      </w:r>
      <w:r w:rsidRPr="004E1272">
        <w:rPr>
          <w:vertAlign w:val="subscript"/>
          <w:lang w:val="en-US"/>
        </w:rPr>
        <w:t>-1</w:t>
      </w:r>
      <w:r w:rsidRPr="004E1272">
        <w:rPr>
          <w:lang w:val="en-US"/>
        </w:rPr>
        <w:t xml:space="preserve">), we can apply the pre-equilibrium approximation, and obtain an expression for [TAR-Tat:SEC] in terms of </w:t>
      </w:r>
      <w:r w:rsidRPr="004E1272">
        <w:rPr>
          <w:i/>
          <w:iCs/>
          <w:lang w:val="en-US"/>
        </w:rPr>
        <w:t>K</w:t>
      </w:r>
      <w:r w:rsidRPr="004E1272">
        <w:rPr>
          <w:vertAlign w:val="subscript"/>
          <w:lang w:val="en-US"/>
        </w:rPr>
        <w:t>bind,cell</w:t>
      </w:r>
      <w:r w:rsidRPr="004E1272">
        <w:rPr>
          <w:lang w:val="en-US"/>
        </w:rPr>
        <w:t>:</w:t>
      </w:r>
    </w:p>
    <w:p w14:paraId="1237C76D" w14:textId="77777777" w:rsidR="00E10138" w:rsidRPr="004E1272" w:rsidRDefault="00E10138" w:rsidP="005B05E4">
      <w:pPr>
        <w:jc w:val="both"/>
        <w:rPr>
          <w:lang w:val="en-US"/>
        </w:rPr>
      </w:pPr>
    </w:p>
    <w:p w14:paraId="681A1CA2" w14:textId="37E5BB48" w:rsidR="005B05E4" w:rsidRPr="004E1272" w:rsidRDefault="00E10138" w:rsidP="005B05E4">
      <w:pPr>
        <w:rPr>
          <w:lang w:val="en-US"/>
        </w:rPr>
      </w:pPr>
      <w:r>
        <w:rPr>
          <w:lang w:val="en-US"/>
        </w:rPr>
        <w:t xml:space="preserve">[TAR – Tat:SEC](t) = </w:t>
      </w:r>
      <w:r w:rsidRPr="00E10138">
        <w:rPr>
          <w:i/>
          <w:iCs/>
          <w:lang w:val="en-US"/>
        </w:rPr>
        <w:t>K</w:t>
      </w:r>
      <w:r w:rsidRPr="00E10138">
        <w:rPr>
          <w:vertAlign w:val="subscript"/>
          <w:lang w:val="en-US"/>
        </w:rPr>
        <w:t>bind,cell</w:t>
      </w:r>
      <w:r>
        <w:rPr>
          <w:vertAlign w:val="subscript"/>
          <w:lang w:val="en-US"/>
        </w:rPr>
        <w:t xml:space="preserve"> </w:t>
      </w:r>
      <w:r>
        <w:rPr>
          <w:lang w:val="en-US"/>
        </w:rPr>
        <w:t>[TAR]</w:t>
      </w:r>
      <w:r w:rsidRPr="00E10138">
        <w:rPr>
          <w:vertAlign w:val="subscript"/>
          <w:lang w:val="en-US"/>
        </w:rPr>
        <w:t>free</w:t>
      </w:r>
      <w:r w:rsidR="00506F80">
        <w:rPr>
          <w:vertAlign w:val="subscript"/>
          <w:lang w:val="en-US"/>
        </w:rPr>
        <w:t xml:space="preserve"> </w:t>
      </w:r>
      <w:r>
        <w:rPr>
          <w:lang w:val="en-US"/>
        </w:rPr>
        <w:t>(t) [Tat:SEC]</w:t>
      </w:r>
      <w:r w:rsidRPr="00E10138">
        <w:rPr>
          <w:vertAlign w:val="subscript"/>
          <w:lang w:val="en-US"/>
        </w:rPr>
        <w:t>free</w:t>
      </w:r>
      <w:r w:rsidR="00506F80">
        <w:rPr>
          <w:vertAlign w:val="subscript"/>
          <w:lang w:val="en-US"/>
        </w:rPr>
        <w:t xml:space="preserve"> </w:t>
      </w:r>
      <w:r>
        <w:rPr>
          <w:lang w:val="en-US"/>
        </w:rPr>
        <w:t>(t)</w:t>
      </w:r>
    </w:p>
    <w:p w14:paraId="667AFB53" w14:textId="77777777" w:rsidR="005B05E4" w:rsidRPr="004E1272" w:rsidRDefault="005B05E4" w:rsidP="005B05E4">
      <w:pPr>
        <w:rPr>
          <w:lang w:val="en-US"/>
        </w:rPr>
      </w:pPr>
    </w:p>
    <w:p w14:paraId="407A3BDF" w14:textId="335D5322" w:rsidR="005B05E4" w:rsidRPr="004E1272" w:rsidRDefault="00000000" w:rsidP="005B05E4">
      <w:pPr>
        <w:rPr>
          <w:lang w:val="en-US"/>
        </w:rPr>
      </w:pPr>
      <m:oMath>
        <m:f>
          <m:fPr>
            <m:ctrlPr>
              <w:rPr>
                <w:rFonts w:ascii="Cambria Math" w:hAnsi="Cambria Math"/>
                <w:i/>
                <w:lang w:val="en-US"/>
              </w:rPr>
            </m:ctrlPr>
          </m:fPr>
          <m:num>
            <m:r>
              <w:rPr>
                <w:rFonts w:ascii="Cambria Math" w:hAnsi="Cambria Math"/>
                <w:lang w:val="en-US"/>
              </w:rPr>
              <m:t>d</m:t>
            </m:r>
            <m:d>
              <m:dPr>
                <m:begChr m:val="["/>
                <m:endChr m:val="]"/>
                <m:ctrlPr>
                  <w:rPr>
                    <w:rFonts w:ascii="Cambria Math" w:hAnsi="Cambria Math"/>
                    <w:i/>
                    <w:lang w:val="en-US"/>
                  </w:rPr>
                </m:ctrlPr>
              </m:dPr>
              <m:e>
                <m:r>
                  <w:rPr>
                    <w:rFonts w:ascii="Cambria Math" w:hAnsi="Cambria Math"/>
                    <w:lang w:val="en-US"/>
                  </w:rPr>
                  <m:t>FLuc mRNA</m:t>
                </m:r>
              </m:e>
            </m:d>
          </m:num>
          <m:den>
            <m:r>
              <w:rPr>
                <w:rFonts w:ascii="Cambria Math" w:hAnsi="Cambria Math"/>
                <w:lang w:val="en-US"/>
              </w:rPr>
              <m:t>dt</m:t>
            </m:r>
          </m:den>
        </m:f>
      </m:oMath>
      <w:r w:rsidR="00E10138">
        <w:rPr>
          <w:i/>
          <w:lang w:val="en-US"/>
        </w:rPr>
        <w:t xml:space="preserve"> </w:t>
      </w:r>
      <w:r w:rsidR="00E10138">
        <w:rPr>
          <w:i/>
          <w:iCs/>
          <w:lang w:val="en-US"/>
        </w:rPr>
        <w:t xml:space="preserve">= </w:t>
      </w:r>
      <w:proofErr w:type="spellStart"/>
      <w:r w:rsidR="00E10138" w:rsidRPr="00E10138">
        <w:rPr>
          <w:i/>
          <w:iCs/>
          <w:lang w:val="en-US"/>
        </w:rPr>
        <w:t>k</w:t>
      </w:r>
      <w:r w:rsidR="00E10138" w:rsidRPr="00E10138">
        <w:rPr>
          <w:vertAlign w:val="subscript"/>
          <w:lang w:val="en-US"/>
        </w:rPr>
        <w:t>net</w:t>
      </w:r>
      <w:r w:rsidR="00E10138" w:rsidRPr="00E10138">
        <w:rPr>
          <w:i/>
          <w:iCs/>
          <w:lang w:val="en-US"/>
        </w:rPr>
        <w:t>K</w:t>
      </w:r>
      <w:r w:rsidR="00E10138" w:rsidRPr="00E10138">
        <w:rPr>
          <w:vertAlign w:val="subscript"/>
          <w:lang w:val="en-US"/>
        </w:rPr>
        <w:t>bind,cell</w:t>
      </w:r>
      <w:proofErr w:type="spellEnd"/>
      <w:r w:rsidR="00E10138">
        <w:rPr>
          <w:vertAlign w:val="subscript"/>
          <w:lang w:val="en-US"/>
        </w:rPr>
        <w:t xml:space="preserve"> </w:t>
      </w:r>
      <w:r w:rsidR="00E10138">
        <w:rPr>
          <w:lang w:val="en-US"/>
        </w:rPr>
        <w:t>[TAR]</w:t>
      </w:r>
      <w:r w:rsidR="00E10138" w:rsidRPr="00E10138">
        <w:rPr>
          <w:vertAlign w:val="subscript"/>
          <w:lang w:val="en-US"/>
        </w:rPr>
        <w:t>free</w:t>
      </w:r>
      <w:r w:rsidR="00506F80">
        <w:rPr>
          <w:vertAlign w:val="subscript"/>
          <w:lang w:val="en-US"/>
        </w:rPr>
        <w:t xml:space="preserve"> </w:t>
      </w:r>
      <w:r w:rsidR="00E10138">
        <w:rPr>
          <w:lang w:val="en-US"/>
        </w:rPr>
        <w:t>(t) [Tat:SEC]</w:t>
      </w:r>
      <w:r w:rsidR="00E10138" w:rsidRPr="00E10138">
        <w:rPr>
          <w:vertAlign w:val="subscript"/>
          <w:lang w:val="en-US"/>
        </w:rPr>
        <w:t>free</w:t>
      </w:r>
      <w:r w:rsidR="00506F80">
        <w:rPr>
          <w:vertAlign w:val="subscript"/>
          <w:lang w:val="en-US"/>
        </w:rPr>
        <w:t xml:space="preserve"> </w:t>
      </w:r>
      <w:r w:rsidR="00E10138">
        <w:rPr>
          <w:lang w:val="en-US"/>
        </w:rPr>
        <w:t>(t)</w:t>
      </w:r>
    </w:p>
    <w:p w14:paraId="2C579DD3" w14:textId="302A6663" w:rsidR="005B05E4" w:rsidRPr="004E1272" w:rsidRDefault="005B05E4" w:rsidP="005B05E4">
      <w:pPr>
        <w:jc w:val="both"/>
        <w:rPr>
          <w:lang w:val="en-US"/>
        </w:rPr>
      </w:pPr>
      <w:r w:rsidRPr="004E1272">
        <w:rPr>
          <w:lang w:val="en-US"/>
        </w:rPr>
        <w:lastRenderedPageBreak/>
        <w:t>When the total concentrations of [TAR]</w:t>
      </w:r>
      <w:r w:rsidRPr="004E1272">
        <w:rPr>
          <w:vertAlign w:val="subscript"/>
          <w:lang w:val="en-US"/>
        </w:rPr>
        <w:t>total</w:t>
      </w:r>
      <w:r w:rsidRPr="004E1272">
        <w:rPr>
          <w:lang w:val="en-US"/>
        </w:rPr>
        <w:t xml:space="preserve"> and [Tat:SEC]</w:t>
      </w:r>
      <w:r w:rsidRPr="004E1272">
        <w:rPr>
          <w:vertAlign w:val="subscript"/>
          <w:lang w:val="en-US"/>
        </w:rPr>
        <w:t>total</w:t>
      </w:r>
      <w:r w:rsidRPr="004E1272">
        <w:rPr>
          <w:lang w:val="en-US"/>
        </w:rPr>
        <w:t xml:space="preserve"> are much lower than the binding dissociation constant i.e.</w:t>
      </w:r>
      <w:r w:rsidR="00E10138">
        <w:rPr>
          <w:lang w:val="en-US"/>
        </w:rPr>
        <w:t xml:space="preserve"> </w:t>
      </w:r>
      <w:r w:rsidR="00E10138" w:rsidRPr="004E1272">
        <w:rPr>
          <w:lang w:val="en-US"/>
        </w:rPr>
        <w:t>[TAR]</w:t>
      </w:r>
      <w:r w:rsidR="00E10138" w:rsidRPr="004E1272">
        <w:rPr>
          <w:vertAlign w:val="subscript"/>
          <w:lang w:val="en-US"/>
        </w:rPr>
        <w:t>total</w:t>
      </w:r>
      <w:r w:rsidR="00E10138" w:rsidRPr="004E1272">
        <w:rPr>
          <w:lang w:val="en-US"/>
        </w:rPr>
        <w:t xml:space="preserve"> and [Tat:SEC]</w:t>
      </w:r>
      <w:r w:rsidR="00E10138" w:rsidRPr="004E1272">
        <w:rPr>
          <w:vertAlign w:val="subscript"/>
          <w:lang w:val="en-US"/>
        </w:rPr>
        <w:t>total</w:t>
      </w:r>
      <w:r w:rsidR="00E10138">
        <w:rPr>
          <w:lang w:val="en-US"/>
        </w:rPr>
        <w:t xml:space="preserve"> </w:t>
      </w:r>
      <m:oMath>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bind,cell</m:t>
                </m:r>
              </m:sub>
            </m:sSub>
          </m:den>
        </m:f>
      </m:oMath>
      <w:r w:rsidRPr="004E1272">
        <w:rPr>
          <w:lang w:val="en-US"/>
        </w:rPr>
        <w:t>, the free concentrations of [TAR]</w:t>
      </w:r>
      <w:r w:rsidRPr="004E1272">
        <w:rPr>
          <w:vertAlign w:val="subscript"/>
          <w:lang w:val="en-US"/>
        </w:rPr>
        <w:t>free</w:t>
      </w:r>
      <w:r w:rsidRPr="004E1272">
        <w:rPr>
          <w:lang w:val="en-US"/>
        </w:rPr>
        <w:t xml:space="preserve"> and [Tat:SEC]</w:t>
      </w:r>
      <w:r w:rsidRPr="004E1272">
        <w:rPr>
          <w:vertAlign w:val="subscript"/>
          <w:lang w:val="en-US"/>
        </w:rPr>
        <w:t>free</w:t>
      </w:r>
      <w:r w:rsidRPr="004E1272">
        <w:rPr>
          <w:lang w:val="en-US"/>
        </w:rPr>
        <w:t xml:space="preserve"> is approximately equal to their total concentrations: </w:t>
      </w:r>
    </w:p>
    <w:p w14:paraId="384E69E4" w14:textId="74CB3A4B" w:rsidR="005B05E4" w:rsidRDefault="005B05E4" w:rsidP="005B05E4">
      <w:pPr>
        <w:rPr>
          <w:lang w:val="en-US"/>
        </w:rPr>
      </w:pPr>
    </w:p>
    <w:p w14:paraId="33884FC0" w14:textId="0F222F93" w:rsidR="00E10138" w:rsidRDefault="00E10138" w:rsidP="005B05E4">
      <w:pPr>
        <w:rPr>
          <w:vertAlign w:val="subscript"/>
          <w:lang w:val="en-US"/>
        </w:rPr>
      </w:pPr>
      <w:r>
        <w:rPr>
          <w:lang w:val="en-US"/>
        </w:rPr>
        <w:t>[TAR]</w:t>
      </w:r>
      <w:r w:rsidRPr="00E10138">
        <w:rPr>
          <w:vertAlign w:val="subscript"/>
          <w:lang w:val="en-US"/>
        </w:rPr>
        <w:t>free</w:t>
      </w:r>
      <w:r w:rsidR="00506F80">
        <w:rPr>
          <w:vertAlign w:val="subscript"/>
          <w:lang w:val="en-US"/>
        </w:rPr>
        <w:t xml:space="preserve"> </w:t>
      </w:r>
      <w:r>
        <w:rPr>
          <w:lang w:val="en-US"/>
        </w:rPr>
        <w:t xml:space="preserve">(t) </w:t>
      </w:r>
      <w:r>
        <w:rPr>
          <w:lang w:val="en-US"/>
        </w:rPr>
        <w:sym w:font="Symbol" w:char="F0BB"/>
      </w:r>
      <w:r>
        <w:rPr>
          <w:lang w:val="en-US"/>
        </w:rPr>
        <w:t xml:space="preserve"> [TAR]</w:t>
      </w:r>
      <w:r w:rsidRPr="00E10138">
        <w:rPr>
          <w:vertAlign w:val="subscript"/>
          <w:lang w:val="en-US"/>
        </w:rPr>
        <w:t>total</w:t>
      </w:r>
    </w:p>
    <w:p w14:paraId="109DB3A7" w14:textId="167DF550" w:rsidR="00E10138" w:rsidRPr="00E10138" w:rsidRDefault="00E10138" w:rsidP="005B05E4">
      <w:pPr>
        <w:rPr>
          <w:lang w:val="en-US"/>
        </w:rPr>
      </w:pPr>
      <w:r>
        <w:rPr>
          <w:lang w:val="en-US"/>
        </w:rPr>
        <w:t>[Tat:SEC]</w:t>
      </w:r>
      <w:r w:rsidRPr="00E10138">
        <w:rPr>
          <w:vertAlign w:val="subscript"/>
          <w:lang w:val="en-US"/>
        </w:rPr>
        <w:t>free</w:t>
      </w:r>
      <w:r w:rsidR="00506F80">
        <w:rPr>
          <w:vertAlign w:val="subscript"/>
          <w:lang w:val="en-US"/>
        </w:rPr>
        <w:t xml:space="preserve"> </w:t>
      </w:r>
      <w:r>
        <w:rPr>
          <w:lang w:val="en-US"/>
        </w:rPr>
        <w:t xml:space="preserve">(t) </w:t>
      </w:r>
      <w:r>
        <w:rPr>
          <w:lang w:val="en-US"/>
        </w:rPr>
        <w:sym w:font="Symbol" w:char="F0BB"/>
      </w:r>
      <w:r>
        <w:rPr>
          <w:lang w:val="en-US"/>
        </w:rPr>
        <w:t xml:space="preserve"> [Tat:SEC]</w:t>
      </w:r>
      <w:r w:rsidRPr="00E10138">
        <w:rPr>
          <w:vertAlign w:val="subscript"/>
          <w:lang w:val="en-US"/>
        </w:rPr>
        <w:t>total</w:t>
      </w:r>
    </w:p>
    <w:p w14:paraId="455CB755" w14:textId="218EF025" w:rsidR="005B05E4" w:rsidRDefault="00000000" w:rsidP="005B05E4">
      <w:pPr>
        <w:rPr>
          <w:vertAlign w:val="subscript"/>
          <w:lang w:val="en-US"/>
        </w:rPr>
      </w:pPr>
      <m:oMath>
        <m:f>
          <m:fPr>
            <m:ctrlPr>
              <w:rPr>
                <w:rFonts w:ascii="Cambria Math" w:hAnsi="Cambria Math"/>
                <w:i/>
                <w:lang w:val="en-US"/>
              </w:rPr>
            </m:ctrlPr>
          </m:fPr>
          <m:num>
            <m:r>
              <w:rPr>
                <w:rFonts w:ascii="Cambria Math" w:hAnsi="Cambria Math"/>
                <w:lang w:val="en-US"/>
              </w:rPr>
              <m:t>d</m:t>
            </m:r>
            <m:d>
              <m:dPr>
                <m:begChr m:val="["/>
                <m:endChr m:val="]"/>
                <m:ctrlPr>
                  <w:rPr>
                    <w:rFonts w:ascii="Cambria Math" w:hAnsi="Cambria Math"/>
                    <w:i/>
                    <w:lang w:val="en-US"/>
                  </w:rPr>
                </m:ctrlPr>
              </m:dPr>
              <m:e>
                <m:r>
                  <w:rPr>
                    <w:rFonts w:ascii="Cambria Math" w:hAnsi="Cambria Math"/>
                    <w:lang w:val="en-US"/>
                  </w:rPr>
                  <m:t>FLuc mRNA</m:t>
                </m:r>
              </m:e>
            </m:d>
          </m:num>
          <m:den>
            <m:r>
              <w:rPr>
                <w:rFonts w:ascii="Cambria Math" w:hAnsi="Cambria Math"/>
                <w:lang w:val="en-US"/>
              </w:rPr>
              <m:t>dt</m:t>
            </m:r>
          </m:den>
        </m:f>
      </m:oMath>
      <w:r w:rsidR="00E10138">
        <w:rPr>
          <w:lang w:val="en-US"/>
        </w:rPr>
        <w:t xml:space="preserve"> </w:t>
      </w:r>
      <w:r w:rsidR="00E10138">
        <w:rPr>
          <w:i/>
          <w:iCs/>
          <w:lang w:val="en-US"/>
        </w:rPr>
        <w:t xml:space="preserve">= </w:t>
      </w:r>
      <w:proofErr w:type="spellStart"/>
      <w:r w:rsidR="00E10138" w:rsidRPr="00E10138">
        <w:rPr>
          <w:i/>
          <w:iCs/>
          <w:lang w:val="en-US"/>
        </w:rPr>
        <w:t>k</w:t>
      </w:r>
      <w:r w:rsidR="00E10138" w:rsidRPr="00E10138">
        <w:rPr>
          <w:vertAlign w:val="subscript"/>
          <w:lang w:val="en-US"/>
        </w:rPr>
        <w:t>net</w:t>
      </w:r>
      <w:r w:rsidR="00E10138" w:rsidRPr="00E10138">
        <w:rPr>
          <w:i/>
          <w:iCs/>
          <w:lang w:val="en-US"/>
        </w:rPr>
        <w:t>K</w:t>
      </w:r>
      <w:r w:rsidR="00E10138" w:rsidRPr="00E10138">
        <w:rPr>
          <w:vertAlign w:val="subscript"/>
          <w:lang w:val="en-US"/>
        </w:rPr>
        <w:t>bind,cell</w:t>
      </w:r>
      <w:proofErr w:type="spellEnd"/>
      <w:r w:rsidR="00E10138">
        <w:rPr>
          <w:lang w:val="en-US"/>
        </w:rPr>
        <w:t xml:space="preserve"> [TAR]</w:t>
      </w:r>
      <w:r w:rsidR="00E10138" w:rsidRPr="00E10138">
        <w:rPr>
          <w:vertAlign w:val="subscript"/>
          <w:lang w:val="en-US"/>
        </w:rPr>
        <w:t>total</w:t>
      </w:r>
      <w:r w:rsidR="00E10138">
        <w:rPr>
          <w:lang w:val="en-US"/>
        </w:rPr>
        <w:t xml:space="preserve"> [Tat:SEC]</w:t>
      </w:r>
      <w:r w:rsidR="00E10138" w:rsidRPr="00E10138">
        <w:rPr>
          <w:vertAlign w:val="subscript"/>
          <w:lang w:val="en-US"/>
        </w:rPr>
        <w:t>total</w:t>
      </w:r>
    </w:p>
    <w:p w14:paraId="039F7896" w14:textId="77777777" w:rsidR="00E10138" w:rsidRPr="004E1272" w:rsidRDefault="00E10138" w:rsidP="005B05E4">
      <w:pPr>
        <w:rPr>
          <w:lang w:val="en-US"/>
        </w:rPr>
      </w:pPr>
    </w:p>
    <w:p w14:paraId="10F20B21" w14:textId="052183DB" w:rsidR="005B05E4" w:rsidRPr="004E1272" w:rsidRDefault="005B05E4" w:rsidP="005B05E4">
      <w:pPr>
        <w:jc w:val="both"/>
        <w:rPr>
          <w:lang w:val="en-US"/>
        </w:rPr>
      </w:pPr>
      <w:r w:rsidRPr="004E1272">
        <w:rPr>
          <w:lang w:val="en-US"/>
        </w:rPr>
        <w:t xml:space="preserve">Integrating the above differential equation with respect to time, we obtain the desired expression relating the amount of FLuc mRNA produced over a time interval </w:t>
      </w:r>
      <w:r w:rsidR="004F35A0">
        <w:rPr>
          <w:lang w:val="en-US"/>
        </w:rPr>
        <w:sym w:font="Symbol" w:char="F074"/>
      </w:r>
      <w:r w:rsidRPr="004E1272">
        <w:rPr>
          <w:lang w:val="en-US"/>
        </w:rPr>
        <w:t xml:space="preserve"> and </w:t>
      </w:r>
      <w:r w:rsidRPr="004E1272">
        <w:rPr>
          <w:i/>
          <w:iCs/>
          <w:lang w:val="en-US"/>
        </w:rPr>
        <w:t>K</w:t>
      </w:r>
      <w:r w:rsidRPr="004E1272">
        <w:rPr>
          <w:vertAlign w:val="subscript"/>
          <w:lang w:val="en-US"/>
        </w:rPr>
        <w:t>bind,cell</w:t>
      </w:r>
      <w:r w:rsidRPr="004E1272">
        <w:rPr>
          <w:lang w:val="en-US"/>
        </w:rPr>
        <w:t>:</w:t>
      </w:r>
    </w:p>
    <w:p w14:paraId="30A19CE6" w14:textId="58863D6D" w:rsidR="005B05E4" w:rsidRDefault="005B05E4" w:rsidP="005B05E4">
      <w:pPr>
        <w:rPr>
          <w:lang w:val="en-US"/>
        </w:rPr>
      </w:pPr>
    </w:p>
    <w:p w14:paraId="30EF6733" w14:textId="66695E67" w:rsidR="00314A88" w:rsidRPr="004E1272" w:rsidRDefault="00314A88" w:rsidP="005B05E4">
      <w:pPr>
        <w:rPr>
          <w:lang w:val="en-US"/>
        </w:rPr>
      </w:pPr>
      <w:r w:rsidRPr="004F35A0">
        <w:rPr>
          <w:i/>
          <w:iCs/>
          <w:lang w:val="en-US"/>
        </w:rPr>
        <w:t>F</w:t>
      </w:r>
      <w:r w:rsidR="00506F80">
        <w:rPr>
          <w:i/>
          <w:iCs/>
          <w:lang w:val="en-US"/>
        </w:rPr>
        <w:t xml:space="preserve"> </w:t>
      </w:r>
      <w:r>
        <w:rPr>
          <w:lang w:val="en-US"/>
        </w:rPr>
        <w:t>(</w:t>
      </w:r>
      <w:proofErr w:type="spellStart"/>
      <w:r>
        <w:rPr>
          <w:lang w:val="en-US"/>
        </w:rPr>
        <w:t>i</w:t>
      </w:r>
      <w:proofErr w:type="spellEnd"/>
      <w:r>
        <w:rPr>
          <w:lang w:val="en-US"/>
        </w:rPr>
        <w:t xml:space="preserve">) = </w:t>
      </w:r>
      <w:r w:rsidRPr="004F35A0">
        <w:rPr>
          <w:i/>
          <w:iCs/>
          <w:lang w:val="en-US"/>
        </w:rPr>
        <w:t>c</w:t>
      </w:r>
      <w:r w:rsidR="004F35A0">
        <w:rPr>
          <w:lang w:val="en-US"/>
        </w:rPr>
        <w:t xml:space="preserve"> x [FLuc mRNA](</w:t>
      </w:r>
      <w:proofErr w:type="spellStart"/>
      <w:r w:rsidR="004F35A0">
        <w:rPr>
          <w:lang w:val="en-US"/>
        </w:rPr>
        <w:t>i</w:t>
      </w:r>
      <w:proofErr w:type="spellEnd"/>
      <w:r w:rsidR="004F35A0">
        <w:rPr>
          <w:lang w:val="en-US"/>
        </w:rPr>
        <w:t xml:space="preserve">) = </w:t>
      </w:r>
      <w:r w:rsidR="004F35A0" w:rsidRPr="00423672">
        <w:rPr>
          <w:i/>
          <w:iCs/>
          <w:lang w:val="en-US"/>
        </w:rPr>
        <w:t>c</w:t>
      </w:r>
      <w:r w:rsidR="004F35A0">
        <w:rPr>
          <w:lang w:val="en-US"/>
        </w:rPr>
        <w:t xml:space="preserve"> x </w:t>
      </w:r>
      <w:proofErr w:type="spellStart"/>
      <w:r w:rsidR="004F35A0" w:rsidRPr="004F35A0">
        <w:rPr>
          <w:i/>
          <w:iCs/>
          <w:lang w:val="en-US"/>
        </w:rPr>
        <w:t>k</w:t>
      </w:r>
      <w:r w:rsidR="004F35A0" w:rsidRPr="004F35A0">
        <w:rPr>
          <w:vertAlign w:val="subscript"/>
          <w:lang w:val="en-US"/>
        </w:rPr>
        <w:t>net</w:t>
      </w:r>
      <w:proofErr w:type="spellEnd"/>
      <w:r w:rsidR="004F35A0">
        <w:rPr>
          <w:lang w:val="en-US"/>
        </w:rPr>
        <w:t>(</w:t>
      </w:r>
      <w:proofErr w:type="spellStart"/>
      <w:r w:rsidR="004F35A0">
        <w:rPr>
          <w:lang w:val="en-US"/>
        </w:rPr>
        <w:t>i</w:t>
      </w:r>
      <w:proofErr w:type="spellEnd"/>
      <w:r w:rsidR="004F35A0">
        <w:rPr>
          <w:lang w:val="en-US"/>
        </w:rPr>
        <w:t>)</w:t>
      </w:r>
      <w:r w:rsidR="004F35A0" w:rsidRPr="004F35A0">
        <w:rPr>
          <w:i/>
          <w:iCs/>
          <w:lang w:val="en-US"/>
        </w:rPr>
        <w:t>K</w:t>
      </w:r>
      <w:r w:rsidR="004F35A0" w:rsidRPr="004F35A0">
        <w:rPr>
          <w:vertAlign w:val="subscript"/>
          <w:lang w:val="en-US"/>
        </w:rPr>
        <w:t>bind,cell</w:t>
      </w:r>
      <w:r w:rsidR="00506F80">
        <w:rPr>
          <w:vertAlign w:val="subscript"/>
          <w:lang w:val="en-US"/>
        </w:rPr>
        <w:t xml:space="preserve"> </w:t>
      </w:r>
      <w:r w:rsidR="004F35A0">
        <w:rPr>
          <w:lang w:val="en-US"/>
        </w:rPr>
        <w:t>(</w:t>
      </w:r>
      <w:proofErr w:type="spellStart"/>
      <w:r w:rsidR="004F35A0">
        <w:rPr>
          <w:lang w:val="en-US"/>
        </w:rPr>
        <w:t>i</w:t>
      </w:r>
      <w:proofErr w:type="spellEnd"/>
      <w:r w:rsidR="004F35A0">
        <w:rPr>
          <w:lang w:val="en-US"/>
        </w:rPr>
        <w:t>) [TAR]</w:t>
      </w:r>
      <w:r w:rsidR="004F35A0" w:rsidRPr="004F35A0">
        <w:rPr>
          <w:vertAlign w:val="subscript"/>
          <w:lang w:val="en-US"/>
        </w:rPr>
        <w:t>total</w:t>
      </w:r>
      <w:r w:rsidR="004F35A0">
        <w:rPr>
          <w:lang w:val="en-US"/>
        </w:rPr>
        <w:t xml:space="preserve"> [Tat:SEC]</w:t>
      </w:r>
      <w:r w:rsidR="004F35A0" w:rsidRPr="004F35A0">
        <w:rPr>
          <w:vertAlign w:val="subscript"/>
          <w:lang w:val="en-US"/>
        </w:rPr>
        <w:t>total</w:t>
      </w:r>
      <w:r w:rsidR="004F35A0">
        <w:rPr>
          <w:lang w:val="en-US"/>
        </w:rPr>
        <w:t xml:space="preserve"> </w:t>
      </w:r>
      <w:r w:rsidR="004F35A0">
        <w:rPr>
          <w:lang w:val="en-US"/>
        </w:rPr>
        <w:sym w:font="Symbol" w:char="F074"/>
      </w:r>
    </w:p>
    <w:p w14:paraId="612BC259" w14:textId="77777777" w:rsidR="005B05E4" w:rsidRPr="004E1272" w:rsidRDefault="005B05E4" w:rsidP="005B05E4">
      <w:pPr>
        <w:rPr>
          <w:lang w:val="en-US"/>
        </w:rPr>
      </w:pPr>
    </w:p>
    <w:p w14:paraId="66CBC571" w14:textId="77777777" w:rsidR="005B05E4" w:rsidRPr="004E1272" w:rsidRDefault="005B05E4" w:rsidP="005B05E4">
      <w:pPr>
        <w:jc w:val="both"/>
        <w:rPr>
          <w:lang w:val="en-US"/>
        </w:rPr>
      </w:pPr>
      <w:r w:rsidRPr="004E1272">
        <w:rPr>
          <w:lang w:val="en-US"/>
        </w:rPr>
        <w:t xml:space="preserve">Because only </w:t>
      </w:r>
      <w:r>
        <w:rPr>
          <w:lang w:val="en-US"/>
        </w:rPr>
        <w:t xml:space="preserve">the </w:t>
      </w:r>
      <w:r w:rsidRPr="004E1272">
        <w:rPr>
          <w:lang w:val="en-US"/>
        </w:rPr>
        <w:t xml:space="preserve">TAR sequence is </w:t>
      </w:r>
      <w:r>
        <w:rPr>
          <w:lang w:val="en-US"/>
        </w:rPr>
        <w:t xml:space="preserve">altered when comparing results across TAR variants, and since we can control for variations </w:t>
      </w:r>
      <w:r w:rsidRPr="004E1272">
        <w:rPr>
          <w:lang w:val="en-US"/>
        </w:rPr>
        <w:t xml:space="preserve">in </w:t>
      </w:r>
      <w:proofErr w:type="spellStart"/>
      <w:r w:rsidRPr="004E1272">
        <w:rPr>
          <w:i/>
          <w:iCs/>
          <w:lang w:val="en-US"/>
        </w:rPr>
        <w:t>k</w:t>
      </w:r>
      <w:r w:rsidRPr="004E1272">
        <w:rPr>
          <w:vertAlign w:val="subscript"/>
          <w:lang w:val="en-US"/>
        </w:rPr>
        <w:t>net</w:t>
      </w:r>
      <w:proofErr w:type="spellEnd"/>
      <w:r w:rsidRPr="004E1272">
        <w:rPr>
          <w:lang w:val="en-US"/>
        </w:rPr>
        <w:t>, [TAR]</w:t>
      </w:r>
      <w:r w:rsidRPr="004E1272">
        <w:rPr>
          <w:vertAlign w:val="subscript"/>
          <w:lang w:val="en-US"/>
        </w:rPr>
        <w:t>total</w:t>
      </w:r>
      <w:r w:rsidRPr="004E1272">
        <w:rPr>
          <w:lang w:val="en-US"/>
        </w:rPr>
        <w:t>, and [Tat:SEC]</w:t>
      </w:r>
      <w:r w:rsidRPr="004E1272">
        <w:rPr>
          <w:vertAlign w:val="subscript"/>
          <w:lang w:val="en-US"/>
        </w:rPr>
        <w:t>total</w:t>
      </w:r>
      <w:r w:rsidRPr="004E1272">
        <w:rPr>
          <w:lang w:val="en-US"/>
        </w:rPr>
        <w:t xml:space="preserve"> from one TAR variant to another</w:t>
      </w:r>
      <w:r>
        <w:rPr>
          <w:lang w:val="en-US"/>
        </w:rPr>
        <w:t xml:space="preserve"> (see below)</w:t>
      </w:r>
      <w:r w:rsidRPr="004E1272">
        <w:rPr>
          <w:lang w:val="en-US"/>
        </w:rPr>
        <w:t>, the ratio of the FLuc signal (</w:t>
      </w:r>
      <w:r w:rsidRPr="00423672">
        <w:rPr>
          <w:i/>
          <w:iCs/>
          <w:lang w:val="en-US"/>
        </w:rPr>
        <w:t>F</w:t>
      </w:r>
      <w:r w:rsidRPr="004E1272">
        <w:rPr>
          <w:lang w:val="en-US"/>
        </w:rPr>
        <w:t>(</w:t>
      </w:r>
      <w:proofErr w:type="spellStart"/>
      <w:r w:rsidRPr="004E1272">
        <w:rPr>
          <w:lang w:val="en-US"/>
        </w:rPr>
        <w:t>i</w:t>
      </w:r>
      <w:proofErr w:type="spellEnd"/>
      <w:r w:rsidRPr="004E1272">
        <w:rPr>
          <w:lang w:val="en-US"/>
        </w:rPr>
        <w:t>)) measured for a mutant (</w:t>
      </w:r>
      <w:proofErr w:type="spellStart"/>
      <w:r w:rsidRPr="004E1272">
        <w:rPr>
          <w:lang w:val="en-US"/>
        </w:rPr>
        <w:t>i</w:t>
      </w:r>
      <w:proofErr w:type="spellEnd"/>
      <w:r w:rsidRPr="004E1272">
        <w:rPr>
          <w:lang w:val="en-US"/>
        </w:rPr>
        <w:t xml:space="preserve">) relative to </w:t>
      </w:r>
      <w:r w:rsidRPr="004E1272">
        <w:rPr>
          <w:i/>
          <w:iCs/>
          <w:lang w:val="en-US"/>
        </w:rPr>
        <w:t>wt</w:t>
      </w:r>
      <w:r w:rsidRPr="004E1272">
        <w:rPr>
          <w:lang w:val="en-US"/>
        </w:rPr>
        <w:t xml:space="preserve"> </w:t>
      </w:r>
      <w:r w:rsidRPr="00506F80">
        <w:rPr>
          <w:i/>
          <w:iCs/>
          <w:lang w:val="en-US"/>
        </w:rPr>
        <w:t>F</w:t>
      </w:r>
      <w:r w:rsidRPr="004E1272">
        <w:rPr>
          <w:lang w:val="en-US"/>
        </w:rPr>
        <w:t>(</w:t>
      </w:r>
      <w:r w:rsidRPr="004E1272">
        <w:rPr>
          <w:i/>
          <w:iCs/>
          <w:lang w:val="en-US"/>
        </w:rPr>
        <w:t>wt</w:t>
      </w:r>
      <w:r w:rsidRPr="004E1272">
        <w:rPr>
          <w:lang w:val="en-US"/>
        </w:rPr>
        <w:t xml:space="preserve">) will be equal to the fold difference in </w:t>
      </w:r>
      <w:r w:rsidRPr="004E1272">
        <w:rPr>
          <w:i/>
          <w:iCs/>
          <w:lang w:val="en-US"/>
        </w:rPr>
        <w:t>K</w:t>
      </w:r>
      <w:r w:rsidRPr="004E1272">
        <w:rPr>
          <w:vertAlign w:val="subscript"/>
          <w:lang w:val="en-US"/>
        </w:rPr>
        <w:t>bind,cell</w:t>
      </w:r>
      <w:r w:rsidRPr="004E1272">
        <w:rPr>
          <w:lang w:val="en-US"/>
        </w:rPr>
        <w:t>:</w:t>
      </w:r>
    </w:p>
    <w:p w14:paraId="32627C95" w14:textId="3C3C95CF" w:rsidR="005B05E4" w:rsidRDefault="005B05E4" w:rsidP="005B05E4">
      <w:pPr>
        <w:rPr>
          <w:lang w:val="en-US"/>
        </w:rPr>
      </w:pPr>
    </w:p>
    <w:p w14:paraId="7B4BFE76" w14:textId="3A0A286C" w:rsidR="00506F80" w:rsidRDefault="00506F80" w:rsidP="005B05E4">
      <w:pPr>
        <w:rPr>
          <w:lang w:val="en-US"/>
        </w:rPr>
      </w:pPr>
      <w:r w:rsidRPr="004F35A0">
        <w:rPr>
          <w:i/>
          <w:iCs/>
          <w:lang w:val="en-US"/>
        </w:rPr>
        <w:t>F</w:t>
      </w:r>
      <w:r>
        <w:rPr>
          <w:i/>
          <w:iCs/>
          <w:lang w:val="en-US"/>
        </w:rPr>
        <w:t xml:space="preserve"> </w:t>
      </w:r>
      <w:r>
        <w:rPr>
          <w:lang w:val="en-US"/>
        </w:rPr>
        <w:t>(</w:t>
      </w:r>
      <w:proofErr w:type="spellStart"/>
      <w:r>
        <w:rPr>
          <w:lang w:val="en-US"/>
        </w:rPr>
        <w:t>i</w:t>
      </w:r>
      <w:proofErr w:type="spellEnd"/>
      <w:r>
        <w:rPr>
          <w:lang w:val="en-US"/>
        </w:rPr>
        <w:t xml:space="preserve">) = </w:t>
      </w:r>
      <w:r w:rsidRPr="004F35A0">
        <w:rPr>
          <w:i/>
          <w:iCs/>
          <w:lang w:val="en-US"/>
        </w:rPr>
        <w:t>c</w:t>
      </w:r>
      <w:r>
        <w:rPr>
          <w:lang w:val="en-US"/>
        </w:rPr>
        <w:t xml:space="preserve"> x [FLuc mRNA] (</w:t>
      </w:r>
      <w:r>
        <w:rPr>
          <w:lang w:val="en-US"/>
        </w:rPr>
        <w:sym w:font="Symbol" w:char="F074"/>
      </w:r>
      <w:r>
        <w:rPr>
          <w:lang w:val="en-US"/>
        </w:rPr>
        <w:t>) (</w:t>
      </w:r>
      <w:proofErr w:type="spellStart"/>
      <w:r>
        <w:rPr>
          <w:lang w:val="en-US"/>
        </w:rPr>
        <w:t>i</w:t>
      </w:r>
      <w:proofErr w:type="spellEnd"/>
      <w:r>
        <w:rPr>
          <w:lang w:val="en-US"/>
        </w:rPr>
        <w:t xml:space="preserve">) = </w:t>
      </w:r>
      <w:r w:rsidRPr="00423672">
        <w:rPr>
          <w:i/>
          <w:iCs/>
          <w:lang w:val="en-US"/>
        </w:rPr>
        <w:t>c</w:t>
      </w:r>
      <w:r>
        <w:rPr>
          <w:lang w:val="en-US"/>
        </w:rPr>
        <w:t xml:space="preserve"> x </w:t>
      </w:r>
      <w:proofErr w:type="spellStart"/>
      <w:r w:rsidRPr="004F35A0">
        <w:rPr>
          <w:i/>
          <w:iCs/>
          <w:lang w:val="en-US"/>
        </w:rPr>
        <w:t>k</w:t>
      </w:r>
      <w:r w:rsidRPr="004F35A0">
        <w:rPr>
          <w:vertAlign w:val="subscript"/>
          <w:lang w:val="en-US"/>
        </w:rPr>
        <w:t>net</w:t>
      </w:r>
      <w:proofErr w:type="spellEnd"/>
      <w:r>
        <w:rPr>
          <w:vertAlign w:val="subscript"/>
          <w:lang w:val="en-US"/>
        </w:rPr>
        <w:t xml:space="preserve"> </w:t>
      </w:r>
      <w:r>
        <w:rPr>
          <w:lang w:val="en-US"/>
        </w:rPr>
        <w:t>(</w:t>
      </w:r>
      <w:proofErr w:type="spellStart"/>
      <w:r>
        <w:rPr>
          <w:lang w:val="en-US"/>
        </w:rPr>
        <w:t>i</w:t>
      </w:r>
      <w:proofErr w:type="spellEnd"/>
      <w:r>
        <w:rPr>
          <w:lang w:val="en-US"/>
        </w:rPr>
        <w:t xml:space="preserve">) </w:t>
      </w:r>
      <w:r w:rsidRPr="004F35A0">
        <w:rPr>
          <w:i/>
          <w:iCs/>
          <w:lang w:val="en-US"/>
        </w:rPr>
        <w:t>K</w:t>
      </w:r>
      <w:r w:rsidRPr="004F35A0">
        <w:rPr>
          <w:vertAlign w:val="subscript"/>
          <w:lang w:val="en-US"/>
        </w:rPr>
        <w:t>bind,cell</w:t>
      </w:r>
      <w:r>
        <w:rPr>
          <w:vertAlign w:val="subscript"/>
          <w:lang w:val="en-US"/>
        </w:rPr>
        <w:t xml:space="preserve"> </w:t>
      </w:r>
      <w:r>
        <w:rPr>
          <w:lang w:val="en-US"/>
        </w:rPr>
        <w:t>(</w:t>
      </w:r>
      <w:proofErr w:type="spellStart"/>
      <w:r>
        <w:rPr>
          <w:lang w:val="en-US"/>
        </w:rPr>
        <w:t>i</w:t>
      </w:r>
      <w:proofErr w:type="spellEnd"/>
      <w:r>
        <w:rPr>
          <w:lang w:val="en-US"/>
        </w:rPr>
        <w:t>) [TAR]</w:t>
      </w:r>
      <w:r w:rsidRPr="004F35A0">
        <w:rPr>
          <w:vertAlign w:val="subscript"/>
          <w:lang w:val="en-US"/>
        </w:rPr>
        <w:t>total</w:t>
      </w:r>
      <w:r>
        <w:rPr>
          <w:lang w:val="en-US"/>
        </w:rPr>
        <w:t xml:space="preserve"> [Tat:SEC]</w:t>
      </w:r>
      <w:r w:rsidRPr="004F35A0">
        <w:rPr>
          <w:vertAlign w:val="subscript"/>
          <w:lang w:val="en-US"/>
        </w:rPr>
        <w:t>total</w:t>
      </w:r>
      <w:r>
        <w:rPr>
          <w:lang w:val="en-US"/>
        </w:rPr>
        <w:t xml:space="preserve"> </w:t>
      </w:r>
      <w:r>
        <w:rPr>
          <w:lang w:val="en-US"/>
        </w:rPr>
        <w:sym w:font="Symbol" w:char="F074"/>
      </w:r>
    </w:p>
    <w:p w14:paraId="20F30B72" w14:textId="3A70ED15" w:rsidR="00506F80" w:rsidRPr="004E1272" w:rsidRDefault="00506F80" w:rsidP="005B05E4">
      <w:pPr>
        <w:rPr>
          <w:lang w:val="en-US"/>
        </w:rPr>
      </w:pPr>
      <w:r w:rsidRPr="00506F80">
        <w:rPr>
          <w:i/>
          <w:iCs/>
          <w:lang w:val="en-US"/>
        </w:rPr>
        <w:t>F</w:t>
      </w:r>
      <w:r>
        <w:rPr>
          <w:lang w:val="en-US"/>
        </w:rPr>
        <w:t xml:space="preserve"> (</w:t>
      </w:r>
      <w:r w:rsidRPr="00506F80">
        <w:rPr>
          <w:i/>
          <w:iCs/>
          <w:lang w:val="en-US"/>
        </w:rPr>
        <w:t>wt</w:t>
      </w:r>
      <w:r>
        <w:rPr>
          <w:lang w:val="en-US"/>
        </w:rPr>
        <w:t xml:space="preserve">) = </w:t>
      </w:r>
      <w:r w:rsidRPr="004F35A0">
        <w:rPr>
          <w:i/>
          <w:iCs/>
          <w:lang w:val="en-US"/>
        </w:rPr>
        <w:t>c</w:t>
      </w:r>
      <w:r>
        <w:rPr>
          <w:lang w:val="en-US"/>
        </w:rPr>
        <w:t xml:space="preserve"> x [FLuc mRNA] (</w:t>
      </w:r>
      <w:r>
        <w:rPr>
          <w:lang w:val="en-US"/>
        </w:rPr>
        <w:sym w:font="Symbol" w:char="F074"/>
      </w:r>
      <w:r>
        <w:rPr>
          <w:lang w:val="en-US"/>
        </w:rPr>
        <w:t>) (</w:t>
      </w:r>
      <w:r w:rsidRPr="00506F80">
        <w:rPr>
          <w:i/>
          <w:iCs/>
          <w:lang w:val="en-US"/>
        </w:rPr>
        <w:t>wt</w:t>
      </w:r>
      <w:r>
        <w:rPr>
          <w:lang w:val="en-US"/>
        </w:rPr>
        <w:t xml:space="preserve">) = </w:t>
      </w:r>
      <w:r w:rsidRPr="00423672">
        <w:rPr>
          <w:i/>
          <w:iCs/>
          <w:lang w:val="en-US"/>
        </w:rPr>
        <w:t>c</w:t>
      </w:r>
      <w:r>
        <w:rPr>
          <w:lang w:val="en-US"/>
        </w:rPr>
        <w:t xml:space="preserve"> x </w:t>
      </w:r>
      <w:proofErr w:type="spellStart"/>
      <w:r w:rsidRPr="004F35A0">
        <w:rPr>
          <w:i/>
          <w:iCs/>
          <w:lang w:val="en-US"/>
        </w:rPr>
        <w:t>k</w:t>
      </w:r>
      <w:r w:rsidRPr="004F35A0">
        <w:rPr>
          <w:vertAlign w:val="subscript"/>
          <w:lang w:val="en-US"/>
        </w:rPr>
        <w:t>net</w:t>
      </w:r>
      <w:proofErr w:type="spellEnd"/>
      <w:r>
        <w:rPr>
          <w:lang w:val="en-US"/>
        </w:rPr>
        <w:t xml:space="preserve"> </w:t>
      </w:r>
      <w:r w:rsidRPr="004F35A0">
        <w:rPr>
          <w:i/>
          <w:iCs/>
          <w:lang w:val="en-US"/>
        </w:rPr>
        <w:t>K</w:t>
      </w:r>
      <w:r w:rsidRPr="004F35A0">
        <w:rPr>
          <w:vertAlign w:val="subscript"/>
          <w:lang w:val="en-US"/>
        </w:rPr>
        <w:t>bind,cell</w:t>
      </w:r>
      <w:r>
        <w:rPr>
          <w:vertAlign w:val="subscript"/>
          <w:lang w:val="en-US"/>
        </w:rPr>
        <w:t xml:space="preserve"> </w:t>
      </w:r>
      <w:r>
        <w:rPr>
          <w:lang w:val="en-US"/>
        </w:rPr>
        <w:t>(</w:t>
      </w:r>
      <w:r w:rsidRPr="00506F80">
        <w:rPr>
          <w:i/>
          <w:iCs/>
          <w:lang w:val="en-US"/>
        </w:rPr>
        <w:t>wt</w:t>
      </w:r>
      <w:r>
        <w:rPr>
          <w:lang w:val="en-US"/>
        </w:rPr>
        <w:t>) [TAR]</w:t>
      </w:r>
      <w:r w:rsidRPr="004F35A0">
        <w:rPr>
          <w:vertAlign w:val="subscript"/>
          <w:lang w:val="en-US"/>
        </w:rPr>
        <w:t>total</w:t>
      </w:r>
      <w:r>
        <w:rPr>
          <w:lang w:val="en-US"/>
        </w:rPr>
        <w:t xml:space="preserve"> [Tat:SEC]</w:t>
      </w:r>
      <w:r w:rsidRPr="004F35A0">
        <w:rPr>
          <w:vertAlign w:val="subscript"/>
          <w:lang w:val="en-US"/>
        </w:rPr>
        <w:t>total</w:t>
      </w:r>
      <w:r>
        <w:rPr>
          <w:lang w:val="en-US"/>
        </w:rPr>
        <w:t xml:space="preserve"> </w:t>
      </w:r>
      <w:r>
        <w:rPr>
          <w:lang w:val="en-US"/>
        </w:rPr>
        <w:sym w:font="Symbol" w:char="F074"/>
      </w:r>
    </w:p>
    <w:p w14:paraId="66442AEF" w14:textId="77777777" w:rsidR="005B05E4" w:rsidRPr="004E1272" w:rsidRDefault="00000000" w:rsidP="005B05E4">
      <w:pPr>
        <w:rPr>
          <w:lang w:val="en-US"/>
        </w:rPr>
      </w:pPr>
      <m:oMath>
        <m:f>
          <m:fPr>
            <m:ctrlPr>
              <w:rPr>
                <w:rFonts w:ascii="Cambria Math" w:hAnsi="Cambria Math"/>
                <w:i/>
                <w:lang w:val="en-US"/>
              </w:rPr>
            </m:ctrlPr>
          </m:fPr>
          <m:num>
            <m:r>
              <w:rPr>
                <w:rFonts w:ascii="Cambria Math" w:hAnsi="Cambria Math"/>
                <w:lang w:val="en-US"/>
              </w:rPr>
              <m:t>F(i)</m:t>
            </m:r>
          </m:num>
          <m:den>
            <m:r>
              <w:rPr>
                <w:rFonts w:ascii="Cambria Math" w:hAnsi="Cambria Math"/>
                <w:lang w:val="en-US"/>
              </w:rPr>
              <m:t>F(wt)</m:t>
            </m:r>
          </m:den>
        </m:f>
        <m:r>
          <w:rPr>
            <w:rFonts w:ascii="Cambria Math" w:hAnsi="Cambria Math"/>
            <w:lang w:val="en-US"/>
          </w:rPr>
          <m:t>=</m:t>
        </m:r>
        <m:sSub>
          <m:sSubPr>
            <m:ctrlPr>
              <w:rPr>
                <w:rFonts w:ascii="Cambria Math" w:hAnsi="Cambria Math"/>
                <w:i/>
                <w:lang w:val="en-US"/>
              </w:rPr>
            </m:ctrlPr>
          </m:sSubPr>
          <m:e>
            <m:f>
              <m:fPr>
                <m:ctrlPr>
                  <w:rPr>
                    <w:rFonts w:ascii="Cambria Math" w:hAnsi="Cambria Math"/>
                    <w:i/>
                    <w:lang w:val="en-US"/>
                  </w:rPr>
                </m:ctrlPr>
              </m:fPr>
              <m:num>
                <m:d>
                  <m:dPr>
                    <m:begChr m:val="["/>
                    <m:endChr m:val="]"/>
                    <m:ctrlPr>
                      <w:rPr>
                        <w:rFonts w:ascii="Cambria Math" w:hAnsi="Cambria Math"/>
                        <w:i/>
                        <w:lang w:val="en-US"/>
                      </w:rPr>
                    </m:ctrlPr>
                  </m:dPr>
                  <m:e>
                    <m:r>
                      <w:rPr>
                        <w:rFonts w:ascii="Cambria Math" w:hAnsi="Cambria Math"/>
                        <w:lang w:val="en-US"/>
                      </w:rPr>
                      <m:t>FLuc mRNA</m:t>
                    </m:r>
                  </m:e>
                </m:d>
                <m:r>
                  <w:rPr>
                    <w:rFonts w:ascii="Cambria Math" w:hAnsi="Cambria Math"/>
                    <w:lang w:val="en-US"/>
                  </w:rPr>
                  <m:t>(τ)(i)</m:t>
                </m:r>
              </m:num>
              <m:den>
                <m:d>
                  <m:dPr>
                    <m:begChr m:val="["/>
                    <m:endChr m:val="]"/>
                    <m:ctrlPr>
                      <w:rPr>
                        <w:rFonts w:ascii="Cambria Math" w:hAnsi="Cambria Math"/>
                        <w:i/>
                        <w:lang w:val="en-US"/>
                      </w:rPr>
                    </m:ctrlPr>
                  </m:dPr>
                  <m:e>
                    <m:r>
                      <w:rPr>
                        <w:rFonts w:ascii="Cambria Math" w:hAnsi="Cambria Math"/>
                        <w:lang w:val="en-US"/>
                      </w:rPr>
                      <m:t>FLuc mRNA</m:t>
                    </m:r>
                  </m:e>
                </m:d>
                <m:r>
                  <w:rPr>
                    <w:rFonts w:ascii="Cambria Math" w:hAnsi="Cambria Math"/>
                    <w:lang w:val="en-US"/>
                  </w:rPr>
                  <m:t>(τ)(wt)</m:t>
                </m:r>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bind</m:t>
                    </m:r>
                  </m:sub>
                </m:sSub>
                <m:r>
                  <w:rPr>
                    <w:rFonts w:ascii="Cambria Math" w:hAnsi="Cambria Math"/>
                    <w:lang w:val="en-US"/>
                  </w:rPr>
                  <m:t>(i)</m:t>
                </m:r>
              </m:num>
              <m:den>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bind</m:t>
                    </m:r>
                  </m:sub>
                </m:sSub>
                <m:r>
                  <w:rPr>
                    <w:rFonts w:ascii="Cambria Math" w:hAnsi="Cambria Math"/>
                    <w:lang w:val="en-US"/>
                  </w:rPr>
                  <m:t>(wt)</m:t>
                </m:r>
              </m:den>
            </m:f>
          </m:e>
          <m:sub>
            <m:r>
              <w:rPr>
                <w:rFonts w:ascii="Cambria Math" w:hAnsi="Cambria Math"/>
                <w:lang w:val="en-US"/>
              </w:rPr>
              <m:t xml:space="preserve"> </m:t>
            </m:r>
          </m:sub>
        </m:sSub>
      </m:oMath>
      <w:r w:rsidR="005B05E4" w:rsidRPr="004E1272">
        <w:rPr>
          <w:lang w:val="en-US"/>
        </w:rPr>
        <w:t xml:space="preserve"> </w:t>
      </w:r>
    </w:p>
    <w:p w14:paraId="602FF1C2" w14:textId="77777777" w:rsidR="005B05E4" w:rsidRPr="004E1272" w:rsidRDefault="005B05E4" w:rsidP="005B05E4">
      <w:pPr>
        <w:rPr>
          <w:lang w:val="en-US"/>
        </w:rPr>
      </w:pPr>
    </w:p>
    <w:p w14:paraId="2A5A7EA3" w14:textId="77777777" w:rsidR="005B05E4" w:rsidRDefault="005B05E4" w:rsidP="005B05E4">
      <w:pPr>
        <w:jc w:val="both"/>
        <w:rPr>
          <w:lang w:val="en-US"/>
        </w:rPr>
      </w:pPr>
      <w:r w:rsidRPr="004E1272">
        <w:rPr>
          <w:lang w:val="en-US"/>
        </w:rPr>
        <w:lastRenderedPageBreak/>
        <w:t>To control for variations in [TAR]</w:t>
      </w:r>
      <w:r w:rsidRPr="004E1272">
        <w:rPr>
          <w:vertAlign w:val="subscript"/>
          <w:lang w:val="en-US"/>
        </w:rPr>
        <w:t>total</w:t>
      </w:r>
      <w:r w:rsidRPr="004E1272">
        <w:rPr>
          <w:lang w:val="en-US"/>
        </w:rPr>
        <w:t xml:space="preserve"> and [Tat:SEC]</w:t>
      </w:r>
      <w:r w:rsidRPr="004E1272">
        <w:rPr>
          <w:vertAlign w:val="subscript"/>
          <w:lang w:val="en-US"/>
        </w:rPr>
        <w:t>total</w:t>
      </w:r>
      <w:r w:rsidRPr="004E1272">
        <w:rPr>
          <w:lang w:val="en-US"/>
        </w:rPr>
        <w:t xml:space="preserve"> due to differences in transfection efficiencies of the DNA plasmids from experiment to experiment, we normalized the FLuc signal by the signal (</w:t>
      </w:r>
      <w:r w:rsidRPr="004E1272">
        <w:rPr>
          <w:i/>
          <w:iCs/>
          <w:lang w:val="en-US"/>
        </w:rPr>
        <w:t>R</w:t>
      </w:r>
      <w:r w:rsidRPr="004E1272">
        <w:rPr>
          <w:lang w:val="en-US"/>
        </w:rPr>
        <w:t>(</w:t>
      </w:r>
      <w:proofErr w:type="spellStart"/>
      <w:r w:rsidRPr="004E1272">
        <w:rPr>
          <w:lang w:val="en-US"/>
        </w:rPr>
        <w:t>i</w:t>
      </w:r>
      <w:proofErr w:type="spellEnd"/>
      <w:r w:rsidRPr="004E1272">
        <w:rPr>
          <w:lang w:val="en-US"/>
        </w:rPr>
        <w:t xml:space="preserve">)) obtained for a CMV-driven </w:t>
      </w:r>
      <w:proofErr w:type="spellStart"/>
      <w:r w:rsidRPr="004E1272">
        <w:rPr>
          <w:i/>
          <w:iCs/>
          <w:lang w:val="en-US"/>
        </w:rPr>
        <w:t>Renilla</w:t>
      </w:r>
      <w:proofErr w:type="spellEnd"/>
      <w:r w:rsidRPr="004E1272">
        <w:rPr>
          <w:lang w:val="en-US"/>
        </w:rPr>
        <w:t xml:space="preserve"> luciferase (RLuc) reporter plasmid, which is not under the control of the TAR promoter,</w:t>
      </w:r>
      <w:r w:rsidRPr="004E1272">
        <w:rPr>
          <w:vertAlign w:val="subscript"/>
          <w:lang w:val="en-US"/>
        </w:rPr>
        <w:t xml:space="preserve"> </w:t>
      </w:r>
      <w:r w:rsidRPr="004E1272">
        <w:rPr>
          <w:lang w:val="en-US"/>
        </w:rPr>
        <w:t>providing a measure of transfection efficiency and therefore [TAR]</w:t>
      </w:r>
      <w:r w:rsidRPr="004E1272">
        <w:rPr>
          <w:vertAlign w:val="subscript"/>
          <w:lang w:val="en-US"/>
        </w:rPr>
        <w:t>total</w:t>
      </w:r>
      <w:r w:rsidRPr="004E1272">
        <w:rPr>
          <w:lang w:val="en-US"/>
        </w:rPr>
        <w:t xml:space="preserve"> and [Tat:SEC]</w:t>
      </w:r>
      <w:r w:rsidRPr="004E1272">
        <w:rPr>
          <w:vertAlign w:val="subscript"/>
          <w:lang w:val="en-US"/>
        </w:rPr>
        <w:t>total</w:t>
      </w:r>
      <w:r w:rsidRPr="004E1272">
        <w:rPr>
          <w:lang w:val="en-US"/>
        </w:rPr>
        <w:t>:</w:t>
      </w:r>
    </w:p>
    <w:p w14:paraId="6CB900EA" w14:textId="41022F5C" w:rsidR="005B05E4" w:rsidRDefault="005B05E4" w:rsidP="005B05E4">
      <w:pPr>
        <w:rPr>
          <w:lang w:val="en-US"/>
        </w:rPr>
      </w:pPr>
    </w:p>
    <w:p w14:paraId="0BDFA089" w14:textId="234ACAAC" w:rsidR="00506F80" w:rsidRPr="004E1272" w:rsidRDefault="00506F80" w:rsidP="005B05E4">
      <w:pPr>
        <w:rPr>
          <w:lang w:val="en-US"/>
        </w:rPr>
      </w:pPr>
      <w:r w:rsidRPr="00506F80">
        <w:rPr>
          <w:i/>
          <w:iCs/>
          <w:lang w:val="en-US"/>
        </w:rPr>
        <w:t>R</w:t>
      </w:r>
      <w:r>
        <w:rPr>
          <w:lang w:val="en-US"/>
        </w:rPr>
        <w:t>(</w:t>
      </w:r>
      <w:proofErr w:type="spellStart"/>
      <w:r>
        <w:rPr>
          <w:lang w:val="en-US"/>
        </w:rPr>
        <w:t>i</w:t>
      </w:r>
      <w:proofErr w:type="spellEnd"/>
      <w:r>
        <w:rPr>
          <w:lang w:val="en-US"/>
        </w:rPr>
        <w:t xml:space="preserve">) = </w:t>
      </w:r>
      <w:proofErr w:type="spellStart"/>
      <w:r w:rsidRPr="00506F80">
        <w:rPr>
          <w:i/>
          <w:iCs/>
          <w:lang w:val="en-US"/>
        </w:rPr>
        <w:t>c</w:t>
      </w:r>
      <w:r>
        <w:rPr>
          <w:lang w:val="en-US"/>
        </w:rPr>
        <w:t>’</w:t>
      </w:r>
      <w:r w:rsidRPr="00506F80">
        <w:rPr>
          <w:i/>
          <w:iCs/>
          <w:lang w:val="en-US"/>
        </w:rPr>
        <w:t>k</w:t>
      </w:r>
      <w:r>
        <w:rPr>
          <w:lang w:val="en-US"/>
        </w:rPr>
        <w:t>’</w:t>
      </w:r>
      <w:r w:rsidRPr="00506F80">
        <w:rPr>
          <w:vertAlign w:val="subscript"/>
          <w:lang w:val="en-US"/>
        </w:rPr>
        <w:t>net</w:t>
      </w:r>
      <w:proofErr w:type="spellEnd"/>
      <w:r>
        <w:rPr>
          <w:lang w:val="en-US"/>
        </w:rPr>
        <w:t xml:space="preserve"> </w:t>
      </w:r>
      <w:r>
        <w:rPr>
          <w:lang w:val="en-US"/>
        </w:rPr>
        <w:sym w:font="Symbol" w:char="F074"/>
      </w:r>
      <w:r>
        <w:rPr>
          <w:lang w:val="en-US"/>
        </w:rPr>
        <w:t>,</w:t>
      </w:r>
    </w:p>
    <w:p w14:paraId="0CA62095" w14:textId="77777777" w:rsidR="005B05E4" w:rsidRPr="004E1272" w:rsidRDefault="005B05E4" w:rsidP="005B05E4">
      <w:pPr>
        <w:rPr>
          <w:lang w:val="en-US"/>
        </w:rPr>
      </w:pPr>
    </w:p>
    <w:p w14:paraId="5C3CAC06" w14:textId="13C43BEB" w:rsidR="005B05E4" w:rsidRPr="004E1272" w:rsidRDefault="005B05E4" w:rsidP="005B05E4">
      <w:pPr>
        <w:jc w:val="both"/>
        <w:rPr>
          <w:lang w:val="en-US"/>
        </w:rPr>
      </w:pPr>
      <w:r w:rsidRPr="004E1272">
        <w:rPr>
          <w:lang w:val="en-US"/>
        </w:rPr>
        <w:t xml:space="preserve">in which c’ is the proportionality constant relating RLuc luminescence to RLuc mRNA, and </w:t>
      </w:r>
      <w:proofErr w:type="spellStart"/>
      <w:r w:rsidRPr="004E1272">
        <w:rPr>
          <w:i/>
          <w:iCs/>
          <w:lang w:val="en-US"/>
        </w:rPr>
        <w:t>k</w:t>
      </w:r>
      <w:r w:rsidR="00506F80">
        <w:rPr>
          <w:i/>
          <w:iCs/>
          <w:lang w:val="en-US"/>
        </w:rPr>
        <w:t>’</w:t>
      </w:r>
      <w:r w:rsidRPr="004E1272">
        <w:rPr>
          <w:vertAlign w:val="subscript"/>
          <w:lang w:val="en-US"/>
        </w:rPr>
        <w:t>net</w:t>
      </w:r>
      <w:proofErr w:type="spellEnd"/>
      <w:r w:rsidRPr="004E1272">
        <w:rPr>
          <w:lang w:val="en-US"/>
        </w:rPr>
        <w:t xml:space="preserve"> is the net rate of RLuc mRNA production. Provided that the ratio </w:t>
      </w:r>
      <w:proofErr w:type="spellStart"/>
      <w:r w:rsidRPr="004E1272">
        <w:rPr>
          <w:i/>
          <w:iCs/>
          <w:lang w:val="en-US"/>
        </w:rPr>
        <w:t>k</w:t>
      </w:r>
      <w:r w:rsidRPr="004E1272">
        <w:rPr>
          <w:vertAlign w:val="subscript"/>
          <w:lang w:val="en-US"/>
        </w:rPr>
        <w:t>net</w:t>
      </w:r>
      <w:proofErr w:type="spellEnd"/>
      <w:r w:rsidRPr="004E1272">
        <w:rPr>
          <w:lang w:val="en-US"/>
        </w:rPr>
        <w:t xml:space="preserve"> / </w:t>
      </w:r>
      <w:proofErr w:type="spellStart"/>
      <w:r w:rsidRPr="004E1272">
        <w:rPr>
          <w:i/>
          <w:iCs/>
          <w:lang w:val="en-US"/>
        </w:rPr>
        <w:t>k</w:t>
      </w:r>
      <w:r w:rsidR="00506F80">
        <w:rPr>
          <w:i/>
          <w:iCs/>
          <w:lang w:val="en-US"/>
        </w:rPr>
        <w:t>’</w:t>
      </w:r>
      <w:r w:rsidRPr="004E1272">
        <w:rPr>
          <w:vertAlign w:val="subscript"/>
          <w:lang w:val="en-US"/>
        </w:rPr>
        <w:t>net</w:t>
      </w:r>
      <w:proofErr w:type="spellEnd"/>
      <w:r w:rsidRPr="004E1272">
        <w:rPr>
          <w:lang w:val="en-US"/>
        </w:rPr>
        <w:t xml:space="preserve"> is constant across TAR variants, the ratio of the RLuc normalized FLuc signal for a mutant (</w:t>
      </w:r>
      <w:proofErr w:type="spellStart"/>
      <w:r w:rsidRPr="00506F80">
        <w:rPr>
          <w:i/>
          <w:iCs/>
          <w:lang w:val="en-US"/>
        </w:rPr>
        <w:t>i</w:t>
      </w:r>
      <w:proofErr w:type="spellEnd"/>
      <w:r w:rsidRPr="004E1272">
        <w:rPr>
          <w:lang w:val="en-US"/>
        </w:rPr>
        <w:t xml:space="preserve">) relative to </w:t>
      </w:r>
      <w:r w:rsidRPr="004E1272">
        <w:rPr>
          <w:i/>
          <w:iCs/>
          <w:lang w:val="en-US"/>
        </w:rPr>
        <w:t>wt</w:t>
      </w:r>
      <w:r w:rsidRPr="004E1272">
        <w:rPr>
          <w:lang w:val="en-US"/>
        </w:rPr>
        <w:t xml:space="preserve"> will be equal to the fold difference in </w:t>
      </w:r>
      <w:r w:rsidRPr="004E1272">
        <w:rPr>
          <w:i/>
          <w:iCs/>
          <w:lang w:val="en-US"/>
        </w:rPr>
        <w:t>K</w:t>
      </w:r>
      <w:r w:rsidRPr="004E1272">
        <w:rPr>
          <w:vertAlign w:val="subscript"/>
          <w:lang w:val="en-US"/>
        </w:rPr>
        <w:t>bind,cell</w:t>
      </w:r>
      <w:r w:rsidRPr="004E1272">
        <w:rPr>
          <w:lang w:val="en-US"/>
        </w:rPr>
        <w:t>:</w:t>
      </w:r>
    </w:p>
    <w:p w14:paraId="1EA04F5A" w14:textId="77777777" w:rsidR="005B05E4" w:rsidRPr="004E1272" w:rsidRDefault="005B05E4" w:rsidP="005B05E4">
      <w:pPr>
        <w:rPr>
          <w:lang w:val="en-US"/>
        </w:rPr>
      </w:pPr>
    </w:p>
    <w:p w14:paraId="0710FC20" w14:textId="77777777" w:rsidR="005B05E4" w:rsidRPr="004E1272" w:rsidRDefault="00000000" w:rsidP="005B05E4">
      <w:pPr>
        <w:rPr>
          <w:lang w:val="en-US"/>
        </w:rPr>
      </w:pPr>
      <m:oMath>
        <m:f>
          <m:fPr>
            <m:ctrlPr>
              <w:rPr>
                <w:rFonts w:ascii="Cambria Math" w:hAnsi="Cambria Math"/>
                <w:i/>
                <w:lang w:val="en-US"/>
              </w:rPr>
            </m:ctrlPr>
          </m:fPr>
          <m:num>
            <m:r>
              <w:rPr>
                <w:rFonts w:ascii="Cambria Math" w:hAnsi="Cambria Math"/>
                <w:lang w:val="en-US"/>
              </w:rPr>
              <m:t>c</m:t>
            </m:r>
            <m:sSub>
              <m:sSubPr>
                <m:ctrlPr>
                  <w:rPr>
                    <w:rFonts w:ascii="Cambria Math" w:hAnsi="Cambria Math"/>
                    <w:i/>
                    <w:lang w:val="en-US"/>
                  </w:rPr>
                </m:ctrlPr>
              </m:sSubPr>
              <m:e>
                <m:r>
                  <w:rPr>
                    <w:rFonts w:ascii="Cambria Math" w:hAnsi="Cambria Math"/>
                    <w:lang w:val="en-US"/>
                  </w:rPr>
                  <m:t xml:space="preserve"> k</m:t>
                </m:r>
              </m:e>
              <m:sub>
                <m:r>
                  <w:rPr>
                    <w:rFonts w:ascii="Cambria Math" w:hAnsi="Cambria Math"/>
                    <w:lang w:val="en-US"/>
                  </w:rPr>
                  <m:t>net</m:t>
                </m:r>
              </m:sub>
            </m:sSub>
            <m:r>
              <w:rPr>
                <w:rFonts w:ascii="Cambria Math" w:hAnsi="Cambria Math"/>
                <w:lang w:val="en-US"/>
              </w:rPr>
              <m:t>(i)</m:t>
            </m:r>
          </m:num>
          <m:den>
            <m:sSubSup>
              <m:sSubSupPr>
                <m:ctrlPr>
                  <w:rPr>
                    <w:rFonts w:ascii="Cambria Math" w:hAnsi="Cambria Math"/>
                    <w:i/>
                    <w:lang w:val="en-US"/>
                  </w:rPr>
                </m:ctrlPr>
              </m:sSubSupPr>
              <m:e>
                <m:sSup>
                  <m:sSupPr>
                    <m:ctrlPr>
                      <w:rPr>
                        <w:rFonts w:ascii="Cambria Math" w:hAnsi="Cambria Math"/>
                        <w:i/>
                        <w:lang w:val="en-US"/>
                      </w:rPr>
                    </m:ctrlPr>
                  </m:sSupPr>
                  <m:e>
                    <m:r>
                      <w:rPr>
                        <w:rFonts w:ascii="Cambria Math" w:hAnsi="Cambria Math"/>
                        <w:lang w:val="en-US"/>
                      </w:rPr>
                      <m:t>c</m:t>
                    </m:r>
                  </m:e>
                  <m:sup>
                    <m:r>
                      <w:rPr>
                        <w:rFonts w:ascii="Cambria Math" w:hAnsi="Cambria Math"/>
                        <w:lang w:val="en-US"/>
                      </w:rPr>
                      <m:t>'</m:t>
                    </m:r>
                  </m:sup>
                </m:sSup>
                <m:r>
                  <w:rPr>
                    <w:rFonts w:ascii="Cambria Math" w:hAnsi="Cambria Math"/>
                    <w:lang w:val="en-US"/>
                  </w:rPr>
                  <m:t>k</m:t>
                </m:r>
              </m:e>
              <m:sub>
                <m:r>
                  <w:rPr>
                    <w:rFonts w:ascii="Cambria Math" w:hAnsi="Cambria Math"/>
                    <w:lang w:val="en-US"/>
                  </w:rPr>
                  <m:t>net</m:t>
                </m:r>
              </m:sub>
              <m:sup>
                <m:r>
                  <w:rPr>
                    <w:rFonts w:ascii="Cambria Math" w:hAnsi="Cambria Math"/>
                    <w:lang w:val="en-US"/>
                  </w:rPr>
                  <m:t>'</m:t>
                </m:r>
              </m:sup>
            </m:sSubSup>
            <m:r>
              <w:rPr>
                <w:rFonts w:ascii="Cambria Math" w:hAnsi="Cambria Math"/>
                <w:lang w:val="en-US"/>
              </w:rPr>
              <m:t>(i)</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c</m:t>
            </m:r>
            <m:sSub>
              <m:sSubPr>
                <m:ctrlPr>
                  <w:rPr>
                    <w:rFonts w:ascii="Cambria Math" w:hAnsi="Cambria Math"/>
                    <w:i/>
                    <w:lang w:val="en-US"/>
                  </w:rPr>
                </m:ctrlPr>
              </m:sSubPr>
              <m:e>
                <m:r>
                  <w:rPr>
                    <w:rFonts w:ascii="Cambria Math" w:hAnsi="Cambria Math"/>
                    <w:lang w:val="en-US"/>
                  </w:rPr>
                  <m:t xml:space="preserve"> k</m:t>
                </m:r>
              </m:e>
              <m:sub>
                <m:r>
                  <w:rPr>
                    <w:rFonts w:ascii="Cambria Math" w:hAnsi="Cambria Math"/>
                    <w:lang w:val="en-US"/>
                  </w:rPr>
                  <m:t>net</m:t>
                </m:r>
              </m:sub>
            </m:sSub>
            <m:r>
              <w:rPr>
                <w:rFonts w:ascii="Cambria Math" w:hAnsi="Cambria Math"/>
                <w:lang w:val="en-US"/>
              </w:rPr>
              <m:t>(wt)</m:t>
            </m:r>
          </m:num>
          <m:den>
            <m:sSubSup>
              <m:sSubSupPr>
                <m:ctrlPr>
                  <w:rPr>
                    <w:rFonts w:ascii="Cambria Math" w:hAnsi="Cambria Math"/>
                    <w:i/>
                    <w:lang w:val="en-US"/>
                  </w:rPr>
                </m:ctrlPr>
              </m:sSubSupPr>
              <m:e>
                <m:sSup>
                  <m:sSupPr>
                    <m:ctrlPr>
                      <w:rPr>
                        <w:rFonts w:ascii="Cambria Math" w:hAnsi="Cambria Math"/>
                        <w:i/>
                        <w:lang w:val="en-US"/>
                      </w:rPr>
                    </m:ctrlPr>
                  </m:sSupPr>
                  <m:e>
                    <m:r>
                      <w:rPr>
                        <w:rFonts w:ascii="Cambria Math" w:hAnsi="Cambria Math"/>
                        <w:lang w:val="en-US"/>
                      </w:rPr>
                      <m:t>c</m:t>
                    </m:r>
                  </m:e>
                  <m:sup>
                    <m:r>
                      <w:rPr>
                        <w:rFonts w:ascii="Cambria Math" w:hAnsi="Cambria Math"/>
                        <w:lang w:val="en-US"/>
                      </w:rPr>
                      <m:t>'</m:t>
                    </m:r>
                  </m:sup>
                </m:sSup>
                <m:r>
                  <w:rPr>
                    <w:rFonts w:ascii="Cambria Math" w:hAnsi="Cambria Math"/>
                    <w:lang w:val="en-US"/>
                  </w:rPr>
                  <m:t>k</m:t>
                </m:r>
              </m:e>
              <m:sub>
                <m:r>
                  <w:rPr>
                    <w:rFonts w:ascii="Cambria Math" w:hAnsi="Cambria Math"/>
                    <w:lang w:val="en-US"/>
                  </w:rPr>
                  <m:t>net</m:t>
                </m:r>
              </m:sub>
              <m:sup>
                <m:r>
                  <w:rPr>
                    <w:rFonts w:ascii="Cambria Math" w:hAnsi="Cambria Math"/>
                    <w:lang w:val="en-US"/>
                  </w:rPr>
                  <m:t>'</m:t>
                </m:r>
              </m:sup>
            </m:sSubSup>
            <m:r>
              <w:rPr>
                <w:rFonts w:ascii="Cambria Math" w:hAnsi="Cambria Math"/>
                <w:lang w:val="en-US"/>
              </w:rPr>
              <m:t>(wt)</m:t>
            </m:r>
          </m:den>
        </m:f>
      </m:oMath>
      <w:r w:rsidR="005B05E4" w:rsidRPr="004E1272">
        <w:rPr>
          <w:lang w:val="en-US"/>
        </w:rPr>
        <w:t xml:space="preserve"> </w:t>
      </w:r>
    </w:p>
    <w:p w14:paraId="31A51598" w14:textId="77777777" w:rsidR="005B05E4" w:rsidRPr="004E1272" w:rsidRDefault="00000000" w:rsidP="005B05E4">
      <w:pPr>
        <w:rPr>
          <w:lang w:val="en-US"/>
        </w:rPr>
      </w:pPr>
      <m:oMath>
        <m:f>
          <m:fPr>
            <m:ctrlPr>
              <w:rPr>
                <w:rFonts w:ascii="Cambria Math" w:hAnsi="Cambria Math"/>
                <w:i/>
                <w:lang w:val="en-US"/>
              </w:rPr>
            </m:ctrlPr>
          </m:fPr>
          <m:num>
            <m:r>
              <w:rPr>
                <w:rFonts w:ascii="Cambria Math" w:hAnsi="Cambria Math"/>
                <w:lang w:val="en-US"/>
              </w:rPr>
              <m:t>F(i)/R(i)</m:t>
            </m:r>
          </m:num>
          <m:den>
            <m:r>
              <w:rPr>
                <w:rFonts w:ascii="Cambria Math" w:hAnsi="Cambria Math"/>
                <w:lang w:val="en-US"/>
              </w:rPr>
              <m:t>F(wt)/R(wt)</m:t>
            </m:r>
          </m:den>
        </m:f>
        <m:r>
          <w:rPr>
            <w:rFonts w:ascii="Cambria Math" w:hAnsi="Cambria Math"/>
            <w:lang w:val="en-US"/>
          </w:rPr>
          <m:t>=</m:t>
        </m:r>
        <m:sSub>
          <m:sSubPr>
            <m:ctrlPr>
              <w:rPr>
                <w:rFonts w:ascii="Cambria Math" w:hAnsi="Cambria Math"/>
                <w:i/>
                <w:lang w:val="en-US"/>
              </w:rPr>
            </m:ctrlPr>
          </m:sSub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 xml:space="preserve">bind,cell </m:t>
                    </m:r>
                  </m:sub>
                </m:sSub>
                <m:r>
                  <w:rPr>
                    <w:rFonts w:ascii="Cambria Math" w:hAnsi="Cambria Math"/>
                    <w:lang w:val="en-US"/>
                  </w:rPr>
                  <m:t>(i)</m:t>
                </m:r>
              </m:num>
              <m:den>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bind,cell</m:t>
                    </m:r>
                  </m:sub>
                </m:sSub>
                <m:r>
                  <w:rPr>
                    <w:rFonts w:ascii="Cambria Math" w:hAnsi="Cambria Math"/>
                    <w:lang w:val="en-US"/>
                  </w:rPr>
                  <m:t>(wt)</m:t>
                </m:r>
              </m:den>
            </m:f>
          </m:e>
          <m:sub>
            <m:r>
              <w:rPr>
                <w:rFonts w:ascii="Cambria Math" w:hAnsi="Cambria Math"/>
                <w:lang w:val="en-US"/>
              </w:rPr>
              <m:t xml:space="preserve"> </m:t>
            </m:r>
          </m:sub>
        </m:sSub>
      </m:oMath>
      <w:r w:rsidR="005B05E4" w:rsidRPr="004E1272">
        <w:rPr>
          <w:lang w:val="en-US"/>
        </w:rPr>
        <w:t xml:space="preserve"> </w:t>
      </w:r>
    </w:p>
    <w:p w14:paraId="253A2403" w14:textId="77777777" w:rsidR="005B05E4" w:rsidRPr="004E1272" w:rsidRDefault="005B05E4" w:rsidP="005B05E4">
      <w:pPr>
        <w:rPr>
          <w:lang w:val="en-US"/>
        </w:rPr>
      </w:pPr>
    </w:p>
    <w:p w14:paraId="42845EFB" w14:textId="77777777" w:rsidR="005B05E4" w:rsidRPr="004E1272" w:rsidRDefault="005B05E4" w:rsidP="005B05E4">
      <w:pPr>
        <w:jc w:val="both"/>
        <w:rPr>
          <w:lang w:val="en-US"/>
        </w:rPr>
      </w:pPr>
      <w:r w:rsidRPr="004E1272">
        <w:rPr>
          <w:lang w:val="en-US"/>
        </w:rPr>
        <w:t xml:space="preserve">To measure the contribution to </w:t>
      </w:r>
      <w:r w:rsidRPr="004E1272">
        <w:rPr>
          <w:i/>
          <w:iCs/>
          <w:lang w:val="en-US"/>
        </w:rPr>
        <w:t>K</w:t>
      </w:r>
      <w:r w:rsidRPr="004E1272">
        <w:rPr>
          <w:vertAlign w:val="subscript"/>
          <w:lang w:val="en-US"/>
        </w:rPr>
        <w:t>bind,cell</w:t>
      </w:r>
      <w:r w:rsidRPr="004E1272">
        <w:rPr>
          <w:lang w:val="en-US"/>
        </w:rPr>
        <w:t xml:space="preserve"> due to the interaction between TAR and Tat component of the Tat:SEC complex, as well as control for variations in </w:t>
      </w:r>
      <w:proofErr w:type="spellStart"/>
      <w:r w:rsidRPr="004E1272">
        <w:rPr>
          <w:i/>
          <w:iCs/>
          <w:lang w:val="en-US"/>
        </w:rPr>
        <w:t>k</w:t>
      </w:r>
      <w:r w:rsidRPr="004E1272">
        <w:rPr>
          <w:vertAlign w:val="subscript"/>
          <w:lang w:val="en-US"/>
        </w:rPr>
        <w:t>net</w:t>
      </w:r>
      <w:proofErr w:type="spellEnd"/>
      <w:r w:rsidRPr="004E1272">
        <w:rPr>
          <w:lang w:val="en-US"/>
        </w:rPr>
        <w:t xml:space="preserve"> and </w:t>
      </w:r>
      <w:proofErr w:type="spellStart"/>
      <w:r w:rsidRPr="004E1272">
        <w:rPr>
          <w:i/>
          <w:iCs/>
          <w:lang w:val="en-US"/>
        </w:rPr>
        <w:t>k</w:t>
      </w:r>
      <w:r w:rsidRPr="004E1272">
        <w:rPr>
          <w:vertAlign w:val="subscript"/>
          <w:lang w:val="en-US"/>
        </w:rPr>
        <w:t>net</w:t>
      </w:r>
      <w:proofErr w:type="spellEnd"/>
      <w:r w:rsidRPr="004E1272">
        <w:rPr>
          <w:vertAlign w:val="subscript"/>
          <w:lang w:val="en-US"/>
        </w:rPr>
        <w:t>’</w:t>
      </w:r>
      <w:r w:rsidRPr="004E1272">
        <w:rPr>
          <w:lang w:val="en-US"/>
        </w:rPr>
        <w:t xml:space="preserve"> arising due to differences in the metabolic state of the cells at the time of harvesting, we normalized the FLuc/RLuc signal by the corresponding signal obtained in the absence of Tat: </w:t>
      </w:r>
    </w:p>
    <w:p w14:paraId="6B3C9F7E" w14:textId="77777777" w:rsidR="005B05E4" w:rsidRPr="004E1272" w:rsidRDefault="005B05E4" w:rsidP="005B05E4">
      <w:pPr>
        <w:rPr>
          <w:lang w:val="en-US"/>
        </w:rPr>
      </w:pPr>
    </w:p>
    <w:p w14:paraId="0FBF9C96" w14:textId="77777777" w:rsidR="005B05E4" w:rsidRPr="004E1272" w:rsidRDefault="00000000" w:rsidP="005B05E4">
      <w:pPr>
        <w:rPr>
          <w:lang w:val="en-US"/>
        </w:rPr>
      </w:pPr>
      <m:oMath>
        <m:f>
          <m:fPr>
            <m:ctrlPr>
              <w:rPr>
                <w:rFonts w:ascii="Cambria Math" w:hAnsi="Cambria Math"/>
                <w:i/>
                <w:lang w:val="en-US"/>
              </w:rPr>
            </m:ctrlPr>
          </m:fPr>
          <m:num>
            <m:r>
              <w:rPr>
                <w:rFonts w:ascii="Cambria Math" w:hAnsi="Cambria Math"/>
                <w:lang w:val="en-US"/>
              </w:rPr>
              <m:t>F(+Tat)</m:t>
            </m:r>
          </m:num>
          <m:den>
            <m:r>
              <w:rPr>
                <w:rFonts w:ascii="Cambria Math" w:hAnsi="Cambria Math"/>
                <w:lang w:val="en-US"/>
              </w:rPr>
              <m:t>R(+Tat)</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 xml:space="preserve">c x </m:t>
            </m:r>
            <m:d>
              <m:dPr>
                <m:begChr m:val="["/>
                <m:endChr m:val="]"/>
                <m:ctrlPr>
                  <w:rPr>
                    <w:rFonts w:ascii="Cambria Math" w:hAnsi="Cambria Math"/>
                    <w:i/>
                    <w:lang w:val="en-US"/>
                  </w:rPr>
                </m:ctrlPr>
              </m:dPr>
              <m:e>
                <m:r>
                  <w:rPr>
                    <w:rFonts w:ascii="Cambria Math" w:hAnsi="Cambria Math"/>
                    <w:lang w:val="en-US"/>
                  </w:rPr>
                  <m:t>FLuc mRNA</m:t>
                </m:r>
              </m:e>
            </m:d>
            <m:d>
              <m:dPr>
                <m:ctrlPr>
                  <w:rPr>
                    <w:rFonts w:ascii="Cambria Math" w:hAnsi="Cambria Math"/>
                    <w:i/>
                    <w:lang w:val="en-US"/>
                  </w:rPr>
                </m:ctrlPr>
              </m:dPr>
              <m:e>
                <m:r>
                  <w:rPr>
                    <w:rFonts w:ascii="Cambria Math" w:hAnsi="Cambria Math"/>
                    <w:lang w:val="en-US"/>
                  </w:rPr>
                  <m:t>τ</m:t>
                </m:r>
              </m:e>
            </m:d>
            <m:d>
              <m:dPr>
                <m:ctrlPr>
                  <w:rPr>
                    <w:rFonts w:ascii="Cambria Math" w:hAnsi="Cambria Math"/>
                    <w:i/>
                    <w:lang w:val="en-US"/>
                  </w:rPr>
                </m:ctrlPr>
              </m:dPr>
              <m:e>
                <m:r>
                  <w:rPr>
                    <w:rFonts w:ascii="Cambria Math" w:hAnsi="Cambria Math"/>
                    <w:lang w:val="en-US"/>
                  </w:rPr>
                  <m:t>+Tat</m:t>
                </m:r>
              </m:e>
            </m:d>
          </m:num>
          <m:den>
            <m:sSup>
              <m:sSupPr>
                <m:ctrlPr>
                  <w:rPr>
                    <w:rFonts w:ascii="Cambria Math" w:hAnsi="Cambria Math"/>
                    <w:i/>
                    <w:lang w:val="en-US"/>
                  </w:rPr>
                </m:ctrlPr>
              </m:sSupPr>
              <m:e>
                <m:r>
                  <w:rPr>
                    <w:rFonts w:ascii="Cambria Math" w:hAnsi="Cambria Math"/>
                    <w:lang w:val="en-US"/>
                  </w:rPr>
                  <m:t>c</m:t>
                </m:r>
              </m:e>
              <m:sup>
                <m:r>
                  <w:rPr>
                    <w:rFonts w:ascii="Cambria Math" w:hAnsi="Cambria Math"/>
                    <w:lang w:val="en-US"/>
                  </w:rPr>
                  <m:t>'</m:t>
                </m:r>
              </m:sup>
            </m:sSup>
            <m:r>
              <w:rPr>
                <w:rFonts w:ascii="Cambria Math" w:hAnsi="Cambria Math"/>
                <w:lang w:val="en-US"/>
              </w:rPr>
              <m:t xml:space="preserve">x </m:t>
            </m:r>
            <m:d>
              <m:dPr>
                <m:begChr m:val="["/>
                <m:endChr m:val="]"/>
                <m:ctrlPr>
                  <w:rPr>
                    <w:rFonts w:ascii="Cambria Math" w:hAnsi="Cambria Math"/>
                    <w:i/>
                    <w:lang w:val="en-US"/>
                  </w:rPr>
                </m:ctrlPr>
              </m:dPr>
              <m:e>
                <m:r>
                  <w:rPr>
                    <w:rFonts w:ascii="Cambria Math" w:hAnsi="Cambria Math"/>
                    <w:lang w:val="en-US"/>
                  </w:rPr>
                  <m:t>RLuc mRNA</m:t>
                </m:r>
              </m:e>
            </m:d>
            <m:d>
              <m:dPr>
                <m:ctrlPr>
                  <w:rPr>
                    <w:rFonts w:ascii="Cambria Math" w:hAnsi="Cambria Math"/>
                    <w:i/>
                    <w:lang w:val="en-US"/>
                  </w:rPr>
                </m:ctrlPr>
              </m:dPr>
              <m:e>
                <m:r>
                  <w:rPr>
                    <w:rFonts w:ascii="Cambria Math" w:hAnsi="Cambria Math"/>
                    <w:lang w:val="en-US"/>
                  </w:rPr>
                  <m:t>τ</m:t>
                </m:r>
              </m:e>
            </m:d>
            <m:d>
              <m:dPr>
                <m:ctrlPr>
                  <w:rPr>
                    <w:rFonts w:ascii="Cambria Math" w:hAnsi="Cambria Math"/>
                    <w:i/>
                    <w:lang w:val="en-US"/>
                  </w:rPr>
                </m:ctrlPr>
              </m:dPr>
              <m:e>
                <m:r>
                  <w:rPr>
                    <w:rFonts w:ascii="Cambria Math" w:hAnsi="Cambria Math"/>
                    <w:lang w:val="en-US"/>
                  </w:rPr>
                  <m:t>+Tat</m:t>
                </m:r>
              </m:e>
            </m:d>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 x k</m:t>
                </m:r>
              </m:e>
              <m:sub>
                <m:r>
                  <w:rPr>
                    <w:rFonts w:ascii="Cambria Math" w:hAnsi="Cambria Math"/>
                    <w:lang w:val="en-US"/>
                  </w:rPr>
                  <m:t>net</m:t>
                </m:r>
              </m:sub>
            </m:sSub>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bind,cell</m:t>
                </m:r>
              </m:sub>
            </m:sSub>
            <m:r>
              <w:rPr>
                <w:rFonts w:ascii="Cambria Math" w:hAnsi="Cambria Math"/>
                <w:lang w:val="en-US"/>
              </w:rPr>
              <m:t>(+Tat)</m:t>
            </m:r>
          </m:num>
          <m:den>
            <m:sSub>
              <m:sSubPr>
                <m:ctrlPr>
                  <w:rPr>
                    <w:rFonts w:ascii="Cambria Math" w:hAnsi="Cambria Math"/>
                    <w:i/>
                    <w:lang w:val="en-US"/>
                  </w:rPr>
                </m:ctrlPr>
              </m:sSubPr>
              <m:e>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c</m:t>
                    </m:r>
                  </m:e>
                  <m:sup>
                    <m:r>
                      <w:rPr>
                        <w:rFonts w:ascii="Cambria Math" w:hAnsi="Cambria Math"/>
                        <w:lang w:val="en-US"/>
                      </w:rPr>
                      <m:t>'</m:t>
                    </m:r>
                  </m:sup>
                </m:sSup>
                <m:r>
                  <w:rPr>
                    <w:rFonts w:ascii="Cambria Math" w:hAnsi="Cambria Math"/>
                    <w:lang w:val="en-US"/>
                  </w:rPr>
                  <m:t>x k'</m:t>
                </m:r>
              </m:e>
              <m:sub>
                <m:r>
                  <w:rPr>
                    <w:rFonts w:ascii="Cambria Math" w:hAnsi="Cambria Math"/>
                    <w:lang w:val="en-US"/>
                  </w:rPr>
                  <m:t>net</m:t>
                </m:r>
              </m:sub>
            </m:sSub>
          </m:den>
        </m:f>
      </m:oMath>
      <w:r w:rsidR="005B05E4" w:rsidRPr="004E1272">
        <w:rPr>
          <w:lang w:val="en-US"/>
        </w:rPr>
        <w:t xml:space="preserve"> </w:t>
      </w:r>
    </w:p>
    <w:p w14:paraId="44E6EB0D" w14:textId="77777777" w:rsidR="005B05E4" w:rsidRPr="004E1272" w:rsidRDefault="00000000" w:rsidP="005B05E4">
      <w:pPr>
        <w:rPr>
          <w:lang w:val="en-US"/>
        </w:rPr>
      </w:pPr>
      <m:oMath>
        <m:f>
          <m:fPr>
            <m:ctrlPr>
              <w:rPr>
                <w:rFonts w:ascii="Cambria Math" w:hAnsi="Cambria Math"/>
                <w:i/>
                <w:lang w:val="en-US"/>
              </w:rPr>
            </m:ctrlPr>
          </m:fPr>
          <m:num>
            <m:r>
              <w:rPr>
                <w:rFonts w:ascii="Cambria Math" w:hAnsi="Cambria Math"/>
                <w:lang w:val="en-US"/>
              </w:rPr>
              <m:t>F(-Tat)</m:t>
            </m:r>
          </m:num>
          <m:den>
            <m:r>
              <w:rPr>
                <w:rFonts w:ascii="Cambria Math" w:hAnsi="Cambria Math"/>
                <w:lang w:val="en-US"/>
              </w:rPr>
              <m:t>R(-Tat)</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 xml:space="preserve">c x </m:t>
            </m:r>
            <m:d>
              <m:dPr>
                <m:begChr m:val="["/>
                <m:endChr m:val="]"/>
                <m:ctrlPr>
                  <w:rPr>
                    <w:rFonts w:ascii="Cambria Math" w:hAnsi="Cambria Math"/>
                    <w:i/>
                    <w:lang w:val="en-US"/>
                  </w:rPr>
                </m:ctrlPr>
              </m:dPr>
              <m:e>
                <m:r>
                  <w:rPr>
                    <w:rFonts w:ascii="Cambria Math" w:hAnsi="Cambria Math"/>
                    <w:lang w:val="en-US"/>
                  </w:rPr>
                  <m:t>FLuc mRNA</m:t>
                </m:r>
              </m:e>
            </m:d>
            <m:d>
              <m:dPr>
                <m:ctrlPr>
                  <w:rPr>
                    <w:rFonts w:ascii="Cambria Math" w:hAnsi="Cambria Math"/>
                    <w:i/>
                    <w:lang w:val="en-US"/>
                  </w:rPr>
                </m:ctrlPr>
              </m:dPr>
              <m:e>
                <m:r>
                  <w:rPr>
                    <w:rFonts w:ascii="Cambria Math" w:hAnsi="Cambria Math"/>
                    <w:lang w:val="en-US"/>
                  </w:rPr>
                  <m:t>τ</m:t>
                </m:r>
              </m:e>
            </m:d>
            <m:d>
              <m:dPr>
                <m:ctrlPr>
                  <w:rPr>
                    <w:rFonts w:ascii="Cambria Math" w:hAnsi="Cambria Math"/>
                    <w:i/>
                    <w:lang w:val="en-US"/>
                  </w:rPr>
                </m:ctrlPr>
              </m:dPr>
              <m:e>
                <m:r>
                  <w:rPr>
                    <w:rFonts w:ascii="Cambria Math" w:hAnsi="Cambria Math"/>
                    <w:lang w:val="en-US"/>
                  </w:rPr>
                  <m:t>-Tat</m:t>
                </m:r>
              </m:e>
            </m:d>
          </m:num>
          <m:den>
            <m:sSup>
              <m:sSupPr>
                <m:ctrlPr>
                  <w:rPr>
                    <w:rFonts w:ascii="Cambria Math" w:hAnsi="Cambria Math"/>
                    <w:i/>
                    <w:lang w:val="en-US"/>
                  </w:rPr>
                </m:ctrlPr>
              </m:sSupPr>
              <m:e>
                <m:r>
                  <w:rPr>
                    <w:rFonts w:ascii="Cambria Math" w:hAnsi="Cambria Math"/>
                    <w:lang w:val="en-US"/>
                  </w:rPr>
                  <m:t>c</m:t>
                </m:r>
              </m:e>
              <m:sup>
                <m:r>
                  <w:rPr>
                    <w:rFonts w:ascii="Cambria Math" w:hAnsi="Cambria Math"/>
                    <w:lang w:val="en-US"/>
                  </w:rPr>
                  <m:t>'</m:t>
                </m:r>
              </m:sup>
            </m:sSup>
            <m:r>
              <w:rPr>
                <w:rFonts w:ascii="Cambria Math" w:hAnsi="Cambria Math"/>
                <w:lang w:val="en-US"/>
              </w:rPr>
              <m:t xml:space="preserve">x </m:t>
            </m:r>
            <m:d>
              <m:dPr>
                <m:begChr m:val="["/>
                <m:endChr m:val="]"/>
                <m:ctrlPr>
                  <w:rPr>
                    <w:rFonts w:ascii="Cambria Math" w:hAnsi="Cambria Math"/>
                    <w:i/>
                    <w:lang w:val="en-US"/>
                  </w:rPr>
                </m:ctrlPr>
              </m:dPr>
              <m:e>
                <m:r>
                  <w:rPr>
                    <w:rFonts w:ascii="Cambria Math" w:hAnsi="Cambria Math"/>
                    <w:lang w:val="en-US"/>
                  </w:rPr>
                  <m:t>RLuc mRNA</m:t>
                </m:r>
              </m:e>
            </m:d>
            <m:d>
              <m:dPr>
                <m:ctrlPr>
                  <w:rPr>
                    <w:rFonts w:ascii="Cambria Math" w:hAnsi="Cambria Math"/>
                    <w:i/>
                    <w:lang w:val="en-US"/>
                  </w:rPr>
                </m:ctrlPr>
              </m:dPr>
              <m:e>
                <m:r>
                  <w:rPr>
                    <w:rFonts w:ascii="Cambria Math" w:hAnsi="Cambria Math"/>
                    <w:lang w:val="en-US"/>
                  </w:rPr>
                  <m:t>τ</m:t>
                </m:r>
              </m:e>
            </m:d>
            <m:d>
              <m:dPr>
                <m:ctrlPr>
                  <w:rPr>
                    <w:rFonts w:ascii="Cambria Math" w:hAnsi="Cambria Math"/>
                    <w:i/>
                    <w:lang w:val="en-US"/>
                  </w:rPr>
                </m:ctrlPr>
              </m:dPr>
              <m:e>
                <m:r>
                  <w:rPr>
                    <w:rFonts w:ascii="Cambria Math" w:hAnsi="Cambria Math"/>
                    <w:lang w:val="en-US"/>
                  </w:rPr>
                  <m:t>-Tat</m:t>
                </m:r>
              </m:e>
            </m:d>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 x k</m:t>
                </m:r>
              </m:e>
              <m:sub>
                <m:r>
                  <w:rPr>
                    <w:rFonts w:ascii="Cambria Math" w:hAnsi="Cambria Math"/>
                    <w:lang w:val="en-US"/>
                  </w:rPr>
                  <m:t>net</m:t>
                </m:r>
              </m:sub>
            </m:sSub>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bind,cell</m:t>
                </m:r>
              </m:sub>
            </m:sSub>
            <m:r>
              <w:rPr>
                <w:rFonts w:ascii="Cambria Math" w:hAnsi="Cambria Math"/>
                <w:lang w:val="en-US"/>
              </w:rPr>
              <m:t>(-Tat)</m:t>
            </m:r>
          </m:num>
          <m:den>
            <m:sSub>
              <m:sSubPr>
                <m:ctrlPr>
                  <w:rPr>
                    <w:rFonts w:ascii="Cambria Math" w:hAnsi="Cambria Math"/>
                    <w:i/>
                    <w:lang w:val="en-US"/>
                  </w:rPr>
                </m:ctrlPr>
              </m:sSubPr>
              <m:e>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c</m:t>
                    </m:r>
                  </m:e>
                  <m:sup>
                    <m:r>
                      <w:rPr>
                        <w:rFonts w:ascii="Cambria Math" w:hAnsi="Cambria Math"/>
                        <w:lang w:val="en-US"/>
                      </w:rPr>
                      <m:t>'</m:t>
                    </m:r>
                  </m:sup>
                </m:sSup>
                <m:r>
                  <w:rPr>
                    <w:rFonts w:ascii="Cambria Math" w:hAnsi="Cambria Math"/>
                    <w:lang w:val="en-US"/>
                  </w:rPr>
                  <m:t xml:space="preserve">x </m:t>
                </m:r>
                <m:sSup>
                  <m:sSupPr>
                    <m:ctrlPr>
                      <w:rPr>
                        <w:rFonts w:ascii="Cambria Math" w:hAnsi="Cambria Math"/>
                        <w:i/>
                        <w:lang w:val="en-US"/>
                      </w:rPr>
                    </m:ctrlPr>
                  </m:sSupPr>
                  <m:e>
                    <m:r>
                      <w:rPr>
                        <w:rFonts w:ascii="Cambria Math" w:hAnsi="Cambria Math"/>
                        <w:lang w:val="en-US"/>
                      </w:rPr>
                      <m:t>k</m:t>
                    </m:r>
                  </m:e>
                  <m:sup>
                    <m:r>
                      <w:rPr>
                        <w:rFonts w:ascii="Cambria Math" w:hAnsi="Cambria Math"/>
                        <w:lang w:val="en-US"/>
                      </w:rPr>
                      <m:t>'</m:t>
                    </m:r>
                  </m:sup>
                </m:sSup>
              </m:e>
              <m:sub>
                <m:r>
                  <w:rPr>
                    <w:rFonts w:ascii="Cambria Math" w:hAnsi="Cambria Math"/>
                    <w:lang w:val="en-US"/>
                  </w:rPr>
                  <m:t>net</m:t>
                </m:r>
              </m:sub>
            </m:sSub>
          </m:den>
        </m:f>
      </m:oMath>
      <w:r w:rsidR="005B05E4" w:rsidRPr="004E1272">
        <w:rPr>
          <w:lang w:val="en-US"/>
        </w:rPr>
        <w:t xml:space="preserve"> </w:t>
      </w:r>
    </w:p>
    <w:p w14:paraId="69D43347" w14:textId="77777777" w:rsidR="005B05E4" w:rsidRDefault="00000000" w:rsidP="005B05E4">
      <w:pPr>
        <w:rPr>
          <w:lang w:val="en-US"/>
        </w:rPr>
      </w:pPr>
      <m:oMath>
        <m:f>
          <m:fPr>
            <m:ctrlPr>
              <w:rPr>
                <w:rFonts w:ascii="Cambria Math" w:hAnsi="Cambria Math"/>
                <w:i/>
                <w:lang w:val="en-US"/>
              </w:rPr>
            </m:ctrlPr>
          </m:fPr>
          <m:num>
            <m:r>
              <w:rPr>
                <w:rFonts w:ascii="Cambria Math" w:hAnsi="Cambria Math"/>
                <w:lang w:val="en-US"/>
              </w:rPr>
              <m:t>F(+Tat)/R(+Tat)</m:t>
            </m:r>
          </m:num>
          <m:den>
            <m:r>
              <w:rPr>
                <w:rFonts w:ascii="Cambria Math" w:hAnsi="Cambria Math"/>
                <w:lang w:val="en-US"/>
              </w:rPr>
              <m:t>F</m:t>
            </m:r>
            <m:d>
              <m:dPr>
                <m:ctrlPr>
                  <w:rPr>
                    <w:rFonts w:ascii="Cambria Math" w:hAnsi="Cambria Math"/>
                    <w:i/>
                    <w:lang w:val="en-US"/>
                  </w:rPr>
                </m:ctrlPr>
              </m:dPr>
              <m:e>
                <m:r>
                  <w:rPr>
                    <w:rFonts w:ascii="Cambria Math" w:hAnsi="Cambria Math"/>
                    <w:lang w:val="en-US"/>
                  </w:rPr>
                  <m:t>-Tat</m:t>
                </m:r>
              </m:e>
            </m:d>
            <m:r>
              <w:rPr>
                <w:rFonts w:ascii="Cambria Math" w:hAnsi="Cambria Math"/>
                <w:lang w:val="en-US"/>
              </w:rPr>
              <m:t>/R(-Tat)</m:t>
            </m:r>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bind,cell</m:t>
                </m:r>
              </m:sub>
            </m:sSub>
            <m:r>
              <w:rPr>
                <w:rFonts w:ascii="Cambria Math" w:hAnsi="Cambria Math"/>
                <w:lang w:val="en-US"/>
              </w:rPr>
              <m:t>(+Tat)</m:t>
            </m:r>
          </m:num>
          <m:den>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bind,cell</m:t>
                </m:r>
              </m:sub>
            </m:sSub>
            <m:r>
              <w:rPr>
                <w:rFonts w:ascii="Cambria Math" w:hAnsi="Cambria Math"/>
                <w:lang w:val="en-US"/>
              </w:rPr>
              <m:t>(-Tat)</m:t>
            </m:r>
          </m:den>
        </m:f>
      </m:oMath>
      <w:r w:rsidR="005B05E4" w:rsidRPr="004E1272">
        <w:rPr>
          <w:lang w:val="en-US"/>
        </w:rPr>
        <w:t xml:space="preserve"> </w:t>
      </w:r>
    </w:p>
    <w:p w14:paraId="0CC017AB" w14:textId="77777777" w:rsidR="005B05E4" w:rsidRPr="004E1272" w:rsidRDefault="005B05E4" w:rsidP="005B05E4">
      <w:pPr>
        <w:rPr>
          <w:lang w:val="en-US"/>
        </w:rPr>
      </w:pPr>
    </w:p>
    <w:p w14:paraId="4058ABAD" w14:textId="5C2097DF" w:rsidR="005B05E4" w:rsidRDefault="005B05E4" w:rsidP="005B05E4">
      <w:pPr>
        <w:jc w:val="both"/>
        <w:rPr>
          <w:lang w:val="en-US"/>
        </w:rPr>
      </w:pPr>
      <w:r w:rsidRPr="004E1272">
        <w:rPr>
          <w:lang w:val="en-US"/>
        </w:rPr>
        <w:t xml:space="preserve">in which </w:t>
      </w:r>
      <w:r w:rsidRPr="004E1272">
        <w:rPr>
          <w:i/>
          <w:iCs/>
          <w:lang w:val="en-US"/>
        </w:rPr>
        <w:t>K</w:t>
      </w:r>
      <w:r w:rsidRPr="004E1272">
        <w:rPr>
          <w:vertAlign w:val="subscript"/>
          <w:lang w:val="en-US"/>
        </w:rPr>
        <w:t>bind,cell</w:t>
      </w:r>
      <w:r w:rsidRPr="004E1272">
        <w:rPr>
          <w:lang w:val="en-US"/>
        </w:rPr>
        <w:t xml:space="preserve">(+Tat) and </w:t>
      </w:r>
      <w:r w:rsidRPr="004E1272">
        <w:rPr>
          <w:i/>
          <w:iCs/>
          <w:lang w:val="en-US"/>
        </w:rPr>
        <w:t>K</w:t>
      </w:r>
      <w:r w:rsidRPr="004E1272">
        <w:rPr>
          <w:vertAlign w:val="subscript"/>
          <w:lang w:val="en-US"/>
        </w:rPr>
        <w:t>bind,cell</w:t>
      </w:r>
      <w:r w:rsidRPr="004E1272">
        <w:rPr>
          <w:lang w:val="en-US"/>
        </w:rPr>
        <w:t>(-Tat) are the equilibrium association constants for binding of Tat:SEC and SEC only to TAR in cells, respectively:</w:t>
      </w:r>
    </w:p>
    <w:p w14:paraId="696F2D8F" w14:textId="77777777" w:rsidR="00907F5B" w:rsidRPr="004E1272" w:rsidRDefault="00907F5B" w:rsidP="005B05E4">
      <w:pPr>
        <w:jc w:val="both"/>
        <w:rPr>
          <w:lang w:val="en-US"/>
        </w:rPr>
      </w:pPr>
    </w:p>
    <w:p w14:paraId="48C97644" w14:textId="0460443F" w:rsidR="005B05E4" w:rsidRPr="004E1272" w:rsidRDefault="00506F80" w:rsidP="005B05E4">
      <w:pPr>
        <w:rPr>
          <w:lang w:val="en-US"/>
        </w:rPr>
      </w:pPr>
      <w:r w:rsidRPr="00506F80">
        <w:rPr>
          <w:i/>
          <w:iCs/>
          <w:lang w:val="en-US"/>
        </w:rPr>
        <w:t>K</w:t>
      </w:r>
      <w:r w:rsidRPr="00506F80">
        <w:rPr>
          <w:vertAlign w:val="subscript"/>
          <w:lang w:val="en-US"/>
        </w:rPr>
        <w:t>bind,cell</w:t>
      </w:r>
      <w:r>
        <w:rPr>
          <w:vertAlign w:val="subscript"/>
          <w:lang w:val="en-US"/>
        </w:rPr>
        <w:t xml:space="preserve"> </w:t>
      </w:r>
      <w:r>
        <w:rPr>
          <w:lang w:val="en-US"/>
        </w:rPr>
        <w:t xml:space="preserve">(+Tat) = </w:t>
      </w:r>
      <m:oMath>
        <m:f>
          <m:fPr>
            <m:ctrlPr>
              <w:rPr>
                <w:rFonts w:ascii="Cambria Math" w:hAnsi="Cambria Math"/>
                <w:i/>
                <w:lang w:val="en-US"/>
              </w:rPr>
            </m:ctrlPr>
          </m:fPr>
          <m:num>
            <m:r>
              <w:rPr>
                <w:rFonts w:ascii="Cambria Math" w:hAnsi="Cambria Math"/>
                <w:lang w:val="en-US"/>
              </w:rPr>
              <m:t>[TAR-Tat:SEC]</m:t>
            </m:r>
          </m:num>
          <m:den>
            <m:sSub>
              <m:sSubPr>
                <m:ctrlPr>
                  <w:rPr>
                    <w:rFonts w:ascii="Cambria Math" w:hAnsi="Cambria Math"/>
                    <w:i/>
                    <w:lang w:val="en-US"/>
                  </w:rPr>
                </m:ctrlPr>
              </m:sSubPr>
              <m:e>
                <m:r>
                  <w:rPr>
                    <w:rFonts w:ascii="Cambria Math" w:hAnsi="Cambria Math"/>
                    <w:lang w:val="en-US"/>
                  </w:rPr>
                  <m:t>[TAR]</m:t>
                </m:r>
              </m:e>
              <m:sub>
                <m:r>
                  <w:rPr>
                    <w:rFonts w:ascii="Cambria Math" w:hAnsi="Cambria Math"/>
                    <w:lang w:val="en-US"/>
                  </w:rPr>
                  <m:t>total</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[Tat:SEC]</m:t>
                </m:r>
              </m:e>
              <m:sub>
                <m:r>
                  <w:rPr>
                    <w:rFonts w:ascii="Cambria Math" w:hAnsi="Cambria Math"/>
                    <w:lang w:val="en-US"/>
                  </w:rPr>
                  <m:t>total</m:t>
                </m:r>
              </m:sub>
            </m:sSub>
          </m:den>
        </m:f>
      </m:oMath>
      <w:r w:rsidR="005B05E4" w:rsidRPr="004E1272">
        <w:rPr>
          <w:lang w:val="en-US"/>
        </w:rPr>
        <w:t xml:space="preserve"> </w:t>
      </w:r>
    </w:p>
    <w:p w14:paraId="73CAF4AD" w14:textId="16003B12" w:rsidR="005B05E4" w:rsidRDefault="00506F80" w:rsidP="005B05E4">
      <w:pPr>
        <w:rPr>
          <w:lang w:val="en-US"/>
        </w:rPr>
      </w:pPr>
      <w:r w:rsidRPr="00506F80">
        <w:rPr>
          <w:i/>
          <w:iCs/>
          <w:lang w:val="en-US"/>
        </w:rPr>
        <w:t>K</w:t>
      </w:r>
      <w:r w:rsidRPr="00506F80">
        <w:rPr>
          <w:vertAlign w:val="subscript"/>
          <w:lang w:val="en-US"/>
        </w:rPr>
        <w:t>bind,cell</w:t>
      </w:r>
      <w:r>
        <w:rPr>
          <w:vertAlign w:val="subscript"/>
          <w:lang w:val="en-US"/>
        </w:rPr>
        <w:t xml:space="preserve"> </w:t>
      </w:r>
      <w:r>
        <w:rPr>
          <w:lang w:val="en-US"/>
        </w:rPr>
        <w:t xml:space="preserve">(-Tat) = </w:t>
      </w:r>
      <m:oMath>
        <m:f>
          <m:fPr>
            <m:ctrlPr>
              <w:rPr>
                <w:rFonts w:ascii="Cambria Math" w:hAnsi="Cambria Math"/>
                <w:i/>
                <w:lang w:val="en-US"/>
              </w:rPr>
            </m:ctrlPr>
          </m:fPr>
          <m:num>
            <m:r>
              <w:rPr>
                <w:rFonts w:ascii="Cambria Math" w:hAnsi="Cambria Math"/>
                <w:lang w:val="en-US"/>
              </w:rPr>
              <m:t>[TAR-SEC]</m:t>
            </m:r>
          </m:num>
          <m:den>
            <m:sSub>
              <m:sSubPr>
                <m:ctrlPr>
                  <w:rPr>
                    <w:rFonts w:ascii="Cambria Math" w:hAnsi="Cambria Math"/>
                    <w:i/>
                    <w:lang w:val="en-US"/>
                  </w:rPr>
                </m:ctrlPr>
              </m:sSubPr>
              <m:e>
                <m:r>
                  <w:rPr>
                    <w:rFonts w:ascii="Cambria Math" w:hAnsi="Cambria Math"/>
                    <w:lang w:val="en-US"/>
                  </w:rPr>
                  <m:t>[TAR]</m:t>
                </m:r>
              </m:e>
              <m:sub>
                <m:r>
                  <w:rPr>
                    <w:rFonts w:ascii="Cambria Math" w:hAnsi="Cambria Math"/>
                    <w:lang w:val="en-US"/>
                  </w:rPr>
                  <m:t>total</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[SEC]</m:t>
                </m:r>
              </m:e>
              <m:sub>
                <m:r>
                  <w:rPr>
                    <w:rFonts w:ascii="Cambria Math" w:hAnsi="Cambria Math"/>
                    <w:lang w:val="en-US"/>
                  </w:rPr>
                  <m:t>total</m:t>
                </m:r>
              </m:sub>
            </m:sSub>
          </m:den>
        </m:f>
      </m:oMath>
      <w:r w:rsidR="005B05E4" w:rsidRPr="004E1272">
        <w:rPr>
          <w:lang w:val="en-US"/>
        </w:rPr>
        <w:t xml:space="preserve"> </w:t>
      </w:r>
    </w:p>
    <w:p w14:paraId="21E6CFFF" w14:textId="543D7027" w:rsidR="00506F80" w:rsidRDefault="00506F80" w:rsidP="005B05E4">
      <w:pPr>
        <w:rPr>
          <w:lang w:val="en-US"/>
        </w:rPr>
      </w:pPr>
      <w:r>
        <w:rPr>
          <w:lang w:val="en-US"/>
        </w:rPr>
        <w:sym w:font="Symbol" w:char="F044"/>
      </w:r>
      <w:proofErr w:type="spellStart"/>
      <w:r>
        <w:rPr>
          <w:lang w:val="en-US"/>
        </w:rPr>
        <w:t>G</w:t>
      </w:r>
      <w:r w:rsidRPr="00506F80">
        <w:rPr>
          <w:vertAlign w:val="subscript"/>
          <w:lang w:val="en-US"/>
        </w:rPr>
        <w:t>cell+Tat</w:t>
      </w:r>
      <w:proofErr w:type="spellEnd"/>
      <w:r>
        <w:rPr>
          <w:lang w:val="en-US"/>
        </w:rPr>
        <w:t xml:space="preserve"> = -</w:t>
      </w:r>
      <w:proofErr w:type="spellStart"/>
      <w:r>
        <w:rPr>
          <w:lang w:val="en-US"/>
        </w:rPr>
        <w:t>RTln</w:t>
      </w:r>
      <w:proofErr w:type="spellEnd"/>
      <w:r>
        <w:rPr>
          <w:lang w:val="en-US"/>
        </w:rPr>
        <w:t>(</w:t>
      </w:r>
      <w:proofErr w:type="spellStart"/>
      <w:r w:rsidRPr="00506F80">
        <w:rPr>
          <w:i/>
          <w:iCs/>
          <w:lang w:val="en-US"/>
        </w:rPr>
        <w:t>K</w:t>
      </w:r>
      <w:r w:rsidRPr="00506F80">
        <w:rPr>
          <w:vertAlign w:val="subscript"/>
          <w:lang w:val="en-US"/>
        </w:rPr>
        <w:t>bind</w:t>
      </w:r>
      <w:proofErr w:type="spellEnd"/>
      <w:r>
        <w:rPr>
          <w:lang w:val="en-US"/>
        </w:rPr>
        <w:t>(+Tat))</w:t>
      </w:r>
    </w:p>
    <w:p w14:paraId="39251A98" w14:textId="4EF64DC3" w:rsidR="00907F5B" w:rsidRPr="004E1272" w:rsidRDefault="00907F5B" w:rsidP="00907F5B">
      <w:pPr>
        <w:rPr>
          <w:lang w:val="en-US"/>
        </w:rPr>
      </w:pPr>
      <w:r>
        <w:rPr>
          <w:lang w:val="en-US"/>
        </w:rPr>
        <w:sym w:font="Symbol" w:char="F044"/>
      </w:r>
      <w:r>
        <w:rPr>
          <w:lang w:val="en-US"/>
        </w:rPr>
        <w:t>G</w:t>
      </w:r>
      <w:r w:rsidRPr="00506F80">
        <w:rPr>
          <w:vertAlign w:val="subscript"/>
          <w:lang w:val="en-US"/>
        </w:rPr>
        <w:t>cell</w:t>
      </w:r>
      <w:r>
        <w:rPr>
          <w:vertAlign w:val="subscript"/>
          <w:lang w:val="en-US"/>
        </w:rPr>
        <w:t>-</w:t>
      </w:r>
      <w:r w:rsidRPr="00506F80">
        <w:rPr>
          <w:vertAlign w:val="subscript"/>
          <w:lang w:val="en-US"/>
        </w:rPr>
        <w:t>Tat</w:t>
      </w:r>
      <w:r>
        <w:rPr>
          <w:lang w:val="en-US"/>
        </w:rPr>
        <w:t xml:space="preserve"> = -</w:t>
      </w:r>
      <w:proofErr w:type="spellStart"/>
      <w:r>
        <w:rPr>
          <w:lang w:val="en-US"/>
        </w:rPr>
        <w:t>RTln</w:t>
      </w:r>
      <w:proofErr w:type="spellEnd"/>
      <w:r>
        <w:rPr>
          <w:lang w:val="en-US"/>
        </w:rPr>
        <w:t>(</w:t>
      </w:r>
      <w:proofErr w:type="spellStart"/>
      <w:r w:rsidRPr="00506F80">
        <w:rPr>
          <w:i/>
          <w:iCs/>
          <w:lang w:val="en-US"/>
        </w:rPr>
        <w:t>K</w:t>
      </w:r>
      <w:r w:rsidRPr="00506F80">
        <w:rPr>
          <w:vertAlign w:val="subscript"/>
          <w:lang w:val="en-US"/>
        </w:rPr>
        <w:t>bind</w:t>
      </w:r>
      <w:proofErr w:type="spellEnd"/>
      <w:r>
        <w:rPr>
          <w:lang w:val="en-US"/>
        </w:rPr>
        <w:t>(-Tat))</w:t>
      </w:r>
    </w:p>
    <w:p w14:paraId="63AC1F29" w14:textId="29B69FC9" w:rsidR="005B05E4" w:rsidRPr="004E1272" w:rsidRDefault="005B05E4" w:rsidP="005B05E4">
      <w:pPr>
        <w:rPr>
          <w:lang w:val="en-US"/>
        </w:rPr>
      </w:pPr>
    </w:p>
    <w:p w14:paraId="5D345EF4" w14:textId="5D2FD784" w:rsidR="005B05E4" w:rsidRDefault="005B05E4" w:rsidP="005B05E4">
      <w:pPr>
        <w:jc w:val="both"/>
        <w:rPr>
          <w:lang w:val="en-US"/>
        </w:rPr>
      </w:pPr>
      <w:r w:rsidRPr="004E1272">
        <w:rPr>
          <w:lang w:val="en-US"/>
        </w:rPr>
        <w:t>Based on our additivity model, we can decompose the energetics of Tat:SEC binding to TAR into energetic contributions arising from interactions between TAR and Tat (</w:t>
      </w:r>
      <w:r w:rsidRPr="004E1272">
        <w:rPr>
          <w:lang w:val="en-US"/>
        </w:rPr>
        <w:sym w:font="Symbol" w:char="F044"/>
      </w:r>
      <w:proofErr w:type="spellStart"/>
      <w:r w:rsidRPr="004E1272">
        <w:rPr>
          <w:lang w:val="en-US"/>
        </w:rPr>
        <w:t>G</w:t>
      </w:r>
      <w:r w:rsidRPr="004E1272">
        <w:rPr>
          <w:vertAlign w:val="subscript"/>
          <w:lang w:val="en-US"/>
        </w:rPr>
        <w:t>Tat</w:t>
      </w:r>
      <w:proofErr w:type="spellEnd"/>
      <w:r w:rsidRPr="004E1272">
        <w:rPr>
          <w:lang w:val="en-US"/>
        </w:rPr>
        <w:t>) and between TAR other components of SEC (</w:t>
      </w:r>
      <w:r w:rsidRPr="004E1272">
        <w:rPr>
          <w:lang w:val="en-US"/>
        </w:rPr>
        <w:sym w:font="Symbol" w:char="F044"/>
      </w:r>
      <w:r w:rsidRPr="004E1272">
        <w:rPr>
          <w:lang w:val="en-US"/>
        </w:rPr>
        <w:t>G</w:t>
      </w:r>
      <w:r w:rsidRPr="004E1272">
        <w:rPr>
          <w:vertAlign w:val="subscript"/>
          <w:lang w:val="en-US"/>
        </w:rPr>
        <w:t>SEC</w:t>
      </w:r>
      <w:r w:rsidRPr="004E1272">
        <w:rPr>
          <w:lang w:val="en-US"/>
        </w:rPr>
        <w:t xml:space="preserve">). The binding energetics with and without Tat are given by: </w:t>
      </w:r>
    </w:p>
    <w:p w14:paraId="0F6BDD50" w14:textId="2089EA0F" w:rsidR="00907F5B" w:rsidRDefault="00907F5B" w:rsidP="005B05E4">
      <w:pPr>
        <w:jc w:val="both"/>
        <w:rPr>
          <w:lang w:val="en-US"/>
        </w:rPr>
      </w:pPr>
    </w:p>
    <w:p w14:paraId="65E4F6DF" w14:textId="7E1B713B" w:rsidR="00907F5B" w:rsidRPr="004E1272" w:rsidRDefault="00907F5B" w:rsidP="005B05E4">
      <w:pPr>
        <w:jc w:val="both"/>
        <w:rPr>
          <w:lang w:val="en-US"/>
        </w:rPr>
      </w:pPr>
      <w:r>
        <w:rPr>
          <w:lang w:val="en-US"/>
        </w:rPr>
        <w:sym w:font="Symbol" w:char="F044"/>
      </w:r>
      <w:r>
        <w:rPr>
          <w:lang w:val="en-US"/>
        </w:rPr>
        <w:t>G</w:t>
      </w:r>
      <w:r w:rsidRPr="00907F5B">
        <w:rPr>
          <w:vertAlign w:val="subscript"/>
          <w:lang w:val="en-US"/>
        </w:rPr>
        <w:t>cell(+Tat)</w:t>
      </w:r>
      <w:r>
        <w:rPr>
          <w:lang w:val="en-US"/>
        </w:rPr>
        <w:t xml:space="preserve"> = </w:t>
      </w:r>
      <w:r>
        <w:rPr>
          <w:lang w:val="en-US"/>
        </w:rPr>
        <w:sym w:font="Symbol" w:char="F044"/>
      </w:r>
      <w:r>
        <w:rPr>
          <w:lang w:val="en-US"/>
        </w:rPr>
        <w:t>G</w:t>
      </w:r>
      <w:r w:rsidRPr="00907F5B">
        <w:rPr>
          <w:vertAlign w:val="subscript"/>
          <w:lang w:val="en-US"/>
        </w:rPr>
        <w:t>SEC</w:t>
      </w:r>
      <w:r>
        <w:rPr>
          <w:lang w:val="en-US"/>
        </w:rPr>
        <w:t xml:space="preserve"> + </w:t>
      </w:r>
      <w:r>
        <w:rPr>
          <w:lang w:val="en-US"/>
        </w:rPr>
        <w:sym w:font="Symbol" w:char="F044"/>
      </w:r>
      <w:proofErr w:type="spellStart"/>
      <w:r>
        <w:rPr>
          <w:lang w:val="en-US"/>
        </w:rPr>
        <w:t>G</w:t>
      </w:r>
      <w:r w:rsidRPr="00907F5B">
        <w:rPr>
          <w:vertAlign w:val="subscript"/>
          <w:lang w:val="en-US"/>
        </w:rPr>
        <w:t>Tat,cell</w:t>
      </w:r>
      <w:proofErr w:type="spellEnd"/>
    </w:p>
    <w:p w14:paraId="3D2BA888" w14:textId="0AE16D73" w:rsidR="005B05E4" w:rsidRPr="004E1272" w:rsidRDefault="00907F5B" w:rsidP="005B05E4">
      <w:pPr>
        <w:rPr>
          <w:lang w:val="en-US"/>
        </w:rPr>
      </w:pPr>
      <w:r>
        <w:rPr>
          <w:lang w:val="en-US"/>
        </w:rPr>
        <w:sym w:font="Symbol" w:char="F044"/>
      </w:r>
      <w:r>
        <w:rPr>
          <w:lang w:val="en-US"/>
        </w:rPr>
        <w:t>G</w:t>
      </w:r>
      <w:r w:rsidRPr="00907F5B">
        <w:rPr>
          <w:vertAlign w:val="subscript"/>
          <w:lang w:val="en-US"/>
        </w:rPr>
        <w:t>cell(-Tat)</w:t>
      </w:r>
      <w:r>
        <w:rPr>
          <w:lang w:val="en-US"/>
        </w:rPr>
        <w:t xml:space="preserve"> = </w:t>
      </w:r>
      <w:r>
        <w:rPr>
          <w:lang w:val="en-US"/>
        </w:rPr>
        <w:sym w:font="Symbol" w:char="F044"/>
      </w:r>
      <w:r>
        <w:rPr>
          <w:lang w:val="en-US"/>
        </w:rPr>
        <w:t>G</w:t>
      </w:r>
      <w:r w:rsidRPr="00907F5B">
        <w:rPr>
          <w:vertAlign w:val="subscript"/>
          <w:lang w:val="en-US"/>
        </w:rPr>
        <w:t>SEC</w:t>
      </w:r>
    </w:p>
    <w:p w14:paraId="0CF8B718" w14:textId="77777777" w:rsidR="005B05E4" w:rsidRPr="004E1272" w:rsidRDefault="005B05E4" w:rsidP="005B05E4">
      <w:pPr>
        <w:rPr>
          <w:lang w:val="en-US"/>
        </w:rPr>
      </w:pPr>
    </w:p>
    <w:p w14:paraId="3C94CDA4" w14:textId="77777777" w:rsidR="005B05E4" w:rsidRDefault="005B05E4" w:rsidP="005B05E4">
      <w:pPr>
        <w:jc w:val="both"/>
        <w:rPr>
          <w:lang w:val="en-US"/>
        </w:rPr>
      </w:pPr>
      <w:r w:rsidRPr="004E1272">
        <w:rPr>
          <w:lang w:val="en-US"/>
        </w:rPr>
        <w:t>The Tat contribution to the overall TAR-Tat:SEC binding energetics, which we define as the Tat-dependent cellular transactivation (</w:t>
      </w:r>
      <w:r w:rsidRPr="004E1272">
        <w:rPr>
          <w:lang w:val="en-US"/>
        </w:rPr>
        <w:sym w:font="Symbol" w:char="F044"/>
      </w:r>
      <w:r w:rsidRPr="004E1272">
        <w:rPr>
          <w:lang w:val="en-US"/>
        </w:rPr>
        <w:t>G</w:t>
      </w:r>
      <w:r w:rsidRPr="004E1272">
        <w:rPr>
          <w:vertAlign w:val="subscript"/>
          <w:lang w:val="en-US"/>
        </w:rPr>
        <w:t>cell</w:t>
      </w:r>
      <w:r w:rsidRPr="004E1272">
        <w:rPr>
          <w:lang w:val="en-US"/>
        </w:rPr>
        <w:t>) is then given by:</w:t>
      </w:r>
    </w:p>
    <w:p w14:paraId="33A1CFB7" w14:textId="50F90D05" w:rsidR="005B05E4" w:rsidRDefault="005B05E4" w:rsidP="005B05E4">
      <w:pPr>
        <w:jc w:val="both"/>
        <w:rPr>
          <w:lang w:val="en-US"/>
        </w:rPr>
      </w:pPr>
    </w:p>
    <w:p w14:paraId="7D755DD1" w14:textId="52AA26E9" w:rsidR="003158ED" w:rsidRDefault="003158ED" w:rsidP="005B05E4">
      <w:pPr>
        <w:jc w:val="both"/>
        <w:rPr>
          <w:vertAlign w:val="subscript"/>
          <w:lang w:val="en-US"/>
        </w:rPr>
      </w:pPr>
      <w:r>
        <w:rPr>
          <w:lang w:val="en-US"/>
        </w:rPr>
        <w:sym w:font="Symbol" w:char="F044"/>
      </w:r>
      <w:r>
        <w:rPr>
          <w:lang w:val="en-US"/>
        </w:rPr>
        <w:t>G</w:t>
      </w:r>
      <w:r w:rsidRPr="003158ED">
        <w:rPr>
          <w:vertAlign w:val="subscript"/>
          <w:lang w:val="en-US"/>
        </w:rPr>
        <w:t>cell</w:t>
      </w:r>
      <w:r>
        <w:rPr>
          <w:lang w:val="en-US"/>
        </w:rPr>
        <w:t xml:space="preserve"> = </w:t>
      </w:r>
      <w:r>
        <w:rPr>
          <w:lang w:val="en-US"/>
        </w:rPr>
        <w:sym w:font="Symbol" w:char="F044"/>
      </w:r>
      <w:proofErr w:type="spellStart"/>
      <w:r>
        <w:rPr>
          <w:lang w:val="en-US"/>
        </w:rPr>
        <w:t>G</w:t>
      </w:r>
      <w:r w:rsidRPr="003158ED">
        <w:rPr>
          <w:vertAlign w:val="subscript"/>
          <w:lang w:val="en-US"/>
        </w:rPr>
        <w:t>cell+Tat</w:t>
      </w:r>
      <w:proofErr w:type="spellEnd"/>
      <w:r w:rsidRPr="003158ED">
        <w:rPr>
          <w:vertAlign w:val="subscript"/>
          <w:lang w:val="en-US"/>
        </w:rPr>
        <w:t xml:space="preserve"> </w:t>
      </w:r>
      <w:r>
        <w:rPr>
          <w:lang w:val="en-US"/>
        </w:rPr>
        <w:t xml:space="preserve">- </w:t>
      </w:r>
      <w:r>
        <w:rPr>
          <w:lang w:val="en-US"/>
        </w:rPr>
        <w:sym w:font="Symbol" w:char="F044"/>
      </w:r>
      <w:r>
        <w:rPr>
          <w:lang w:val="en-US"/>
        </w:rPr>
        <w:t>G</w:t>
      </w:r>
      <w:r w:rsidRPr="003158ED">
        <w:rPr>
          <w:vertAlign w:val="subscript"/>
          <w:lang w:val="en-US"/>
        </w:rPr>
        <w:t>cell-Tat</w:t>
      </w:r>
      <w:r>
        <w:rPr>
          <w:lang w:val="en-US"/>
        </w:rPr>
        <w:t xml:space="preserve"> = </w:t>
      </w:r>
      <w:r>
        <w:rPr>
          <w:lang w:val="en-US"/>
        </w:rPr>
        <w:sym w:font="Symbol" w:char="F044"/>
      </w:r>
      <w:proofErr w:type="spellStart"/>
      <w:r>
        <w:rPr>
          <w:lang w:val="en-US"/>
        </w:rPr>
        <w:t>G</w:t>
      </w:r>
      <w:r w:rsidRPr="003158ED">
        <w:rPr>
          <w:vertAlign w:val="subscript"/>
          <w:lang w:val="en-US"/>
        </w:rPr>
        <w:t>Tat,cell</w:t>
      </w:r>
      <w:proofErr w:type="spellEnd"/>
    </w:p>
    <w:p w14:paraId="628D2103" w14:textId="168FF1EC" w:rsidR="005B05E4" w:rsidRPr="004E1272" w:rsidRDefault="003158ED" w:rsidP="003158ED">
      <w:pPr>
        <w:rPr>
          <w:lang w:val="en-US"/>
        </w:rPr>
      </w:pPr>
      <w:r>
        <w:rPr>
          <w:lang w:val="en-US"/>
        </w:rPr>
        <w:sym w:font="Symbol" w:char="F044"/>
      </w:r>
      <w:r>
        <w:rPr>
          <w:lang w:val="en-US"/>
        </w:rPr>
        <w:t>G</w:t>
      </w:r>
      <w:r w:rsidRPr="003158ED">
        <w:rPr>
          <w:vertAlign w:val="subscript"/>
          <w:lang w:val="en-US"/>
        </w:rPr>
        <w:t>cell</w:t>
      </w:r>
      <w:r>
        <w:rPr>
          <w:lang w:val="en-US"/>
        </w:rPr>
        <w:t xml:space="preserve"> = </w:t>
      </w:r>
      <w:r>
        <w:rPr>
          <w:lang w:val="en-US"/>
        </w:rPr>
        <w:sym w:font="Symbol" w:char="F044"/>
      </w:r>
      <w:proofErr w:type="spellStart"/>
      <w:r>
        <w:rPr>
          <w:lang w:val="en-US"/>
        </w:rPr>
        <w:t>G</w:t>
      </w:r>
      <w:r w:rsidRPr="003158ED">
        <w:rPr>
          <w:vertAlign w:val="subscript"/>
          <w:lang w:val="en-US"/>
        </w:rPr>
        <w:t>cell+Tat</w:t>
      </w:r>
      <w:proofErr w:type="spellEnd"/>
      <w:r w:rsidRPr="003158ED">
        <w:rPr>
          <w:vertAlign w:val="subscript"/>
          <w:lang w:val="en-US"/>
        </w:rPr>
        <w:t xml:space="preserve"> </w:t>
      </w:r>
      <w:r>
        <w:rPr>
          <w:lang w:val="en-US"/>
        </w:rPr>
        <w:t xml:space="preserve">- </w:t>
      </w:r>
      <w:r>
        <w:rPr>
          <w:lang w:val="en-US"/>
        </w:rPr>
        <w:sym w:font="Symbol" w:char="F044"/>
      </w:r>
      <w:r>
        <w:rPr>
          <w:lang w:val="en-US"/>
        </w:rPr>
        <w:t>G</w:t>
      </w:r>
      <w:r w:rsidRPr="003158ED">
        <w:rPr>
          <w:vertAlign w:val="subscript"/>
          <w:lang w:val="en-US"/>
        </w:rPr>
        <w:t>cell-Tat</w:t>
      </w:r>
      <w:r>
        <w:rPr>
          <w:vertAlign w:val="subscript"/>
          <w:lang w:val="en-US"/>
        </w:rPr>
        <w:t xml:space="preserve"> </w:t>
      </w:r>
      <w:r>
        <w:rPr>
          <w:lang w:val="en-US"/>
        </w:rPr>
        <w:t>= -</w:t>
      </w:r>
      <w:proofErr w:type="spellStart"/>
      <w:r>
        <w:rPr>
          <w:lang w:val="en-US"/>
        </w:rPr>
        <w:t>RTln</w:t>
      </w:r>
      <w:proofErr w:type="spellEnd"/>
      <m:oMath>
        <m:r>
          <w:rPr>
            <w:rFonts w:ascii="Cambria Math" w:hAnsi="Cambria Math"/>
            <w:lang w:val="en-US"/>
          </w:rPr>
          <m:t xml:space="preserve"> </m:t>
        </m:r>
      </m:oMath>
      <w:r w:rsidR="005B05E4" w:rsidRPr="004E1272">
        <w:rPr>
          <w:lang w:val="en-US"/>
        </w:rPr>
        <w:t>(</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bind,cell</m:t>
                </m:r>
              </m:sub>
            </m:sSub>
            <m:r>
              <w:rPr>
                <w:rFonts w:ascii="Cambria Math" w:hAnsi="Cambria Math"/>
                <w:lang w:val="en-US"/>
              </w:rPr>
              <m:t>(Tat:SEC)(+Tat)</m:t>
            </m:r>
          </m:num>
          <m:den>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bind,cell</m:t>
                </m:r>
              </m:sub>
            </m:sSub>
            <m:r>
              <w:rPr>
                <w:rFonts w:ascii="Cambria Math" w:hAnsi="Cambria Math"/>
                <w:lang w:val="en-US"/>
              </w:rPr>
              <m:t>(SEC)(-Tat)</m:t>
            </m:r>
          </m:den>
        </m:f>
        <m:r>
          <w:rPr>
            <w:rFonts w:ascii="Cambria Math" w:hAnsi="Cambria Math"/>
            <w:lang w:val="en-US"/>
          </w:rPr>
          <m:t>)=</m:t>
        </m:r>
      </m:oMath>
      <w:r w:rsidR="005B05E4" w:rsidRPr="004E1272" w:rsidDel="00143C95">
        <w:rPr>
          <w:lang w:val="en-US"/>
        </w:rPr>
        <w:t xml:space="preserve"> </w:t>
      </w:r>
      <w:r>
        <w:rPr>
          <w:lang w:val="en-US"/>
        </w:rPr>
        <w:t>-</w:t>
      </w:r>
      <w:proofErr w:type="spellStart"/>
      <w:r>
        <w:rPr>
          <w:lang w:val="en-US"/>
        </w:rPr>
        <w:t>RTln</w:t>
      </w:r>
      <w:proofErr w:type="spellEnd"/>
      <m:oMath>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F(+Tat)/R(+Tat)</m:t>
                </m:r>
              </m:num>
              <m:den>
                <m:r>
                  <w:rPr>
                    <w:rFonts w:ascii="Cambria Math" w:hAnsi="Cambria Math"/>
                    <w:lang w:val="en-US"/>
                  </w:rPr>
                  <m:t>F</m:t>
                </m:r>
                <m:d>
                  <m:dPr>
                    <m:ctrlPr>
                      <w:rPr>
                        <w:rFonts w:ascii="Cambria Math" w:hAnsi="Cambria Math"/>
                        <w:i/>
                        <w:lang w:val="en-US"/>
                      </w:rPr>
                    </m:ctrlPr>
                  </m:dPr>
                  <m:e>
                    <m:r>
                      <w:rPr>
                        <w:rFonts w:ascii="Cambria Math" w:hAnsi="Cambria Math"/>
                        <w:lang w:val="en-US"/>
                      </w:rPr>
                      <m:t>-Tat</m:t>
                    </m:r>
                  </m:e>
                </m:d>
                <m:r>
                  <w:rPr>
                    <w:rFonts w:ascii="Cambria Math" w:hAnsi="Cambria Math"/>
                    <w:lang w:val="en-US"/>
                  </w:rPr>
                  <m:t>/R(-Tat)</m:t>
                </m:r>
              </m:den>
            </m:f>
          </m:e>
        </m:d>
      </m:oMath>
      <w:r w:rsidRPr="004E1272">
        <w:rPr>
          <w:lang w:val="en-US"/>
        </w:rPr>
        <w:t xml:space="preserve"> </w:t>
      </w:r>
    </w:p>
    <w:p w14:paraId="5B386640" w14:textId="77777777" w:rsidR="005B05E4" w:rsidRPr="004E1272" w:rsidRDefault="005B05E4" w:rsidP="005B05E4">
      <w:pPr>
        <w:rPr>
          <w:lang w:val="en-US"/>
        </w:rPr>
      </w:pPr>
    </w:p>
    <w:p w14:paraId="1DB79040" w14:textId="7B2DB32B" w:rsidR="005B05E4" w:rsidRDefault="005B05E4" w:rsidP="005B05E4">
      <w:pPr>
        <w:jc w:val="both"/>
        <w:rPr>
          <w:b/>
          <w:bCs/>
          <w:lang w:val="en-US"/>
        </w:rPr>
      </w:pPr>
      <w:r w:rsidRPr="004E1272">
        <w:rPr>
          <w:lang w:val="en-US"/>
        </w:rPr>
        <w:t>To ensure</w:t>
      </w:r>
      <w:r w:rsidR="003158ED">
        <w:rPr>
          <w:lang w:val="en-US"/>
        </w:rPr>
        <w:t xml:space="preserve"> [TAR]</w:t>
      </w:r>
      <w:r w:rsidR="003158ED" w:rsidRPr="003158ED">
        <w:rPr>
          <w:vertAlign w:val="subscript"/>
          <w:lang w:val="en-US"/>
        </w:rPr>
        <w:t>total</w:t>
      </w:r>
      <w:r w:rsidR="003158ED">
        <w:rPr>
          <w:lang w:val="en-US"/>
        </w:rPr>
        <w:t xml:space="preserve"> and [Tat:SEC]</w:t>
      </w:r>
      <w:r w:rsidR="003158ED" w:rsidRPr="003158ED">
        <w:rPr>
          <w:vertAlign w:val="subscript"/>
          <w:lang w:val="en-US"/>
        </w:rPr>
        <w:t>total</w:t>
      </w:r>
      <w:r w:rsidRPr="004E1272">
        <w:rPr>
          <w:lang w:val="en-US"/>
        </w:rPr>
        <w:t xml:space="preserve"> </w:t>
      </w:r>
      <m:oMath>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bind,cell</m:t>
                </m:r>
              </m:sub>
            </m:sSub>
          </m:den>
        </m:f>
      </m:oMath>
      <w:r w:rsidRPr="004E1272">
        <w:rPr>
          <w:lang w:val="en-US"/>
        </w:rPr>
        <w:t xml:space="preserve">, the concentration of the Tat plasmid was empirically adjusted to ensure that we (i) observe differences between </w:t>
      </w:r>
      <w:r w:rsidRPr="004E1272">
        <w:rPr>
          <w:i/>
          <w:iCs/>
          <w:lang w:val="en-US"/>
        </w:rPr>
        <w:t xml:space="preserve">wt </w:t>
      </w:r>
      <w:r w:rsidRPr="004E1272">
        <w:rPr>
          <w:lang w:val="en-US"/>
        </w:rPr>
        <w:t>and the mutants</w:t>
      </w:r>
      <w:r w:rsidRPr="004E1272">
        <w:rPr>
          <w:lang w:val="en-US"/>
        </w:rPr>
        <w:fldChar w:fldCharType="begin" w:fldLock="1"/>
      </w:r>
      <w:r>
        <w:rPr>
          <w:lang w:val="en-US"/>
        </w:rPr>
        <w:instrText>ADDIN CSL_CITATION {"citationItems":[{"id":"ITEM-1","itemData":{"DOI":"10.1016/j.celrep.2020.02.004","ISSN":"22111247","abstract":"Low-abundance short-lived non-native conformations referred to as excited states (ESs) are increasingly observed in vitro and implicated in the folding and biological activities of regulatory RNAs. We developed an approach for assessing the relative abundance of RNA ESs within the functional cellular context. Nuclear magnetic resonance (NMR) spectroscopy was used to estimate the degree to which substitution mutations bias conformational equilibria toward the inactive ES in vitro. The cellular activity of the ES-stabilizing mutants was used as an indirect measure of the conformational equilibria within the functional cellular context. Compensatory mutations that restore the ground-state conformation were used to control for changes in sequence. Using this approach, we show that the ESs of two regulatory RNAs from HIV-1, the transactivation response element (TAR) and the Rev response element (RRE), likely form in cells with abundances comparable to those measured in vitro, and their targeted stabilization may provide an avenue for developing anti-HIV therapeutics. Ganser et al. use point mutations to bias conformational equilibria in HIV-1 TAR and RRE RNA toward inactive excited states. Comparing the conformational bias induced in vitro with biological activity measured in cells suggests similar structural dynamics in vitro and in cells for these two RNAs.","author":[{"dropping-particle":"","family":"Ganser","given":"Laura R.","non-dropping-particle":"","parse-names":false,"suffix":""},{"dropping-particle":"","family":"Chu","given":"Chia Chieh","non-dropping-particle":"","parse-names":false,"suffix":""},{"dropping-particle":"","family":"Bogerd","given":"Hal P.","non-dropping-particle":"","parse-names":false,"suffix":""},{"dropping-particle":"","family":"Kelly","given":"Megan L.","non-dropping-particle":"","parse-names":false,"suffix":""},{"dropping-particle":"","family":"Cullen","given":"Bryan R.","non-dropping-particle":"","parse-names":false,"suffix":""},{"dropping-particle":"","family":"Al-Hashimi","given":"Hashim M.","non-dropping-particle":"","parse-names":false,"suffix":""}],"container-title":"Cell Reports","id":"ITEM-1","issue":"8","issued":{"date-parts":[["2020","2","25"]]},"page":"2472-2480.e4","publisher":"Elsevier B.V.","title":"Probing RNA Conformational Equilibria within the Functional Cellular Context","type":"article-journal","volume":"30"},"uris":["http://www.mendeley.com/documents/?uuid=d3063703-aa18-366a-a483-0b591f5e7bec"]}],"mendeley":{"formattedCitation":"&lt;sup&gt;33&lt;/sup&gt;","plainTextFormattedCitation":"33","previouslyFormattedCitation":"&lt;sup&gt;33&lt;/sup&gt;"},"properties":{"noteIndex":0},"schema":"https://github.com/citation-style-language/schema/raw/master/csl-citation.json"}</w:instrText>
      </w:r>
      <w:r w:rsidRPr="004E1272">
        <w:rPr>
          <w:lang w:val="en-US"/>
        </w:rPr>
        <w:fldChar w:fldCharType="separate"/>
      </w:r>
      <w:r w:rsidRPr="00015DAD">
        <w:rPr>
          <w:noProof/>
          <w:vertAlign w:val="superscript"/>
          <w:lang w:val="en-US"/>
        </w:rPr>
        <w:t>33</w:t>
      </w:r>
      <w:r w:rsidRPr="004E1272">
        <w:rPr>
          <w:lang w:val="en-US"/>
        </w:rPr>
        <w:fldChar w:fldCharType="end"/>
      </w:r>
      <w:r w:rsidRPr="004E1272">
        <w:rPr>
          <w:lang w:val="en-US"/>
        </w:rPr>
        <w:t xml:space="preserve"> and (ii) fall in the linear proportionality regime in which increasing the Tat plasmid over a 10,000-fold range leads to a corresponding linear increase in the FLuc signal (Extended Fig. 6c-d).</w:t>
      </w:r>
      <w:r w:rsidRPr="002B0F10">
        <w:rPr>
          <w:lang w:val="en-US"/>
        </w:rPr>
        <w:t xml:space="preserve"> </w:t>
      </w:r>
    </w:p>
    <w:p w14:paraId="2625A96A" w14:textId="77777777" w:rsidR="005B05E4" w:rsidRDefault="005B05E4" w:rsidP="005B05E4">
      <w:pPr>
        <w:jc w:val="both"/>
        <w:rPr>
          <w:b/>
          <w:bCs/>
          <w:lang w:val="en-US"/>
        </w:rPr>
      </w:pPr>
    </w:p>
    <w:p w14:paraId="0DE109E6" w14:textId="77777777" w:rsidR="005B05E4" w:rsidRPr="0090498F" w:rsidRDefault="005B05E4" w:rsidP="005B05E4">
      <w:pPr>
        <w:jc w:val="both"/>
        <w:rPr>
          <w:lang w:val="en-US"/>
        </w:rPr>
      </w:pPr>
      <w:r w:rsidRPr="008A6D84">
        <w:rPr>
          <w:b/>
          <w:bCs/>
          <w:lang w:val="en-US"/>
        </w:rPr>
        <w:t xml:space="preserve">Statistical comparisons of observed </w:t>
      </w:r>
      <w:r w:rsidRPr="008A6D84">
        <w:rPr>
          <w:b/>
          <w:bCs/>
          <w:i/>
          <w:lang w:val="en-US"/>
        </w:rPr>
        <w:t>vs.</w:t>
      </w:r>
      <w:r w:rsidRPr="008A6D84">
        <w:rPr>
          <w:b/>
          <w:bCs/>
          <w:lang w:val="en-US"/>
        </w:rPr>
        <w:t xml:space="preserve"> predicted </w:t>
      </w:r>
      <w:r w:rsidRPr="008A6D84">
        <w:rPr>
          <w:b/>
          <w:bCs/>
          <w:lang w:val="en-US"/>
        </w:rPr>
        <w:sym w:font="Symbol" w:char="F044"/>
      </w:r>
      <w:r w:rsidRPr="008A6D84">
        <w:rPr>
          <w:b/>
          <w:bCs/>
          <w:lang w:val="en-US"/>
        </w:rPr>
        <w:sym w:font="Symbol" w:char="F044"/>
      </w:r>
      <w:r w:rsidRPr="008A6D84">
        <w:rPr>
          <w:b/>
          <w:bCs/>
          <w:lang w:val="en-US"/>
        </w:rPr>
        <w:t xml:space="preserve">G </w:t>
      </w:r>
      <w:proofErr w:type="gramStart"/>
      <w:r w:rsidRPr="008A6D84">
        <w:rPr>
          <w:b/>
          <w:bCs/>
          <w:lang w:val="en-US"/>
        </w:rPr>
        <w:t>values</w:t>
      </w:r>
      <w:proofErr w:type="gramEnd"/>
    </w:p>
    <w:p w14:paraId="0D456D7C" w14:textId="77777777" w:rsidR="005B05E4" w:rsidRPr="008A6D84" w:rsidRDefault="005B05E4" w:rsidP="005B05E4">
      <w:pPr>
        <w:jc w:val="both"/>
        <w:rPr>
          <w:lang w:val="en-US"/>
        </w:rPr>
      </w:pPr>
      <w:r w:rsidRPr="008A6D84">
        <w:rPr>
          <w:lang w:val="en-US"/>
        </w:rPr>
        <w:t>Statistical analysis was done using GraphPad Prism</w:t>
      </w:r>
      <w:r>
        <w:rPr>
          <w:lang w:val="en-US"/>
        </w:rPr>
        <w:t xml:space="preserve"> (version 9.3.1)</w:t>
      </w:r>
      <w:r w:rsidRPr="008A6D84">
        <w:rPr>
          <w:lang w:val="en-US"/>
        </w:rPr>
        <w:t xml:space="preserve">. For all </w:t>
      </w:r>
      <w:r w:rsidRPr="008A6D84">
        <w:rPr>
          <w:lang w:val="en-US"/>
        </w:rPr>
        <w:sym w:font="Symbol" w:char="F044"/>
      </w:r>
      <w:r w:rsidRPr="008A6D84">
        <w:rPr>
          <w:lang w:val="en-US"/>
        </w:rPr>
        <w:sym w:font="Symbol" w:char="F044"/>
      </w:r>
      <w:r w:rsidRPr="008A6D84">
        <w:rPr>
          <w:lang w:val="en-US"/>
        </w:rPr>
        <w:t>G dataset comparisons, three statistical analyses were performed: (1) a Pearson correlation</w:t>
      </w:r>
      <w:r>
        <w:rPr>
          <w:lang w:val="en-US"/>
        </w:rPr>
        <w:t xml:space="preserve"> (r)</w:t>
      </w:r>
      <w:r w:rsidRPr="008A6D84">
        <w:rPr>
          <w:lang w:val="en-US"/>
        </w:rPr>
        <w:t xml:space="preserve"> and associated </w:t>
      </w:r>
      <w:r w:rsidRPr="008A6D84">
        <w:rPr>
          <w:i/>
          <w:iCs/>
          <w:lang w:val="en-US"/>
        </w:rPr>
        <w:t>p</w:t>
      </w:r>
      <w:r w:rsidRPr="008A6D84">
        <w:rPr>
          <w:lang w:val="en-US"/>
        </w:rPr>
        <w:t xml:space="preserve"> value was computed using a two-tailed t-test; (2) a linear regression to the line of best fit, accounting for the number of replicates and standard deviations, was performed, and the 95% confidence intervals of the best fit slope and y-intercept were calculated; and (3) a least squares regression was used to fit the comparisons to our model with a fixed slope of 1 and fixed y-intercept of 0, which output R</w:t>
      </w:r>
      <w:r w:rsidRPr="008A6D84">
        <w:rPr>
          <w:vertAlign w:val="superscript"/>
          <w:lang w:val="en-US"/>
        </w:rPr>
        <w:t>2</w:t>
      </w:r>
      <w:r w:rsidRPr="008A6D84">
        <w:rPr>
          <w:lang w:val="en-US"/>
        </w:rPr>
        <w:t xml:space="preserve"> and RMS</w:t>
      </w:r>
      <w:r>
        <w:rPr>
          <w:lang w:val="en-US"/>
        </w:rPr>
        <w:t>E</w:t>
      </w:r>
      <w:r w:rsidRPr="008A6D84">
        <w:rPr>
          <w:lang w:val="en-US"/>
        </w:rPr>
        <w:t xml:space="preserve"> values. </w:t>
      </w:r>
    </w:p>
    <w:p w14:paraId="3B85F8FA" w14:textId="77777777" w:rsidR="005B05E4" w:rsidRPr="008A6D84" w:rsidRDefault="005B05E4" w:rsidP="005B05E4">
      <w:pPr>
        <w:rPr>
          <w:lang w:val="en-US"/>
        </w:rPr>
      </w:pPr>
    </w:p>
    <w:p w14:paraId="1DAD5AE0" w14:textId="77777777" w:rsidR="005B05E4" w:rsidRPr="008A6D84" w:rsidRDefault="005B05E4" w:rsidP="005B05E4">
      <w:pPr>
        <w:rPr>
          <w:b/>
          <w:bCs/>
          <w:lang w:val="en-US"/>
        </w:rPr>
      </w:pPr>
      <w:r w:rsidRPr="008A6D84">
        <w:rPr>
          <w:b/>
          <w:bCs/>
          <w:lang w:val="en-US"/>
        </w:rPr>
        <w:t>Figure design</w:t>
      </w:r>
    </w:p>
    <w:p w14:paraId="451D9A94" w14:textId="1F78C05E" w:rsidR="00C66B7C" w:rsidRDefault="005B05E4" w:rsidP="005B05E4">
      <w:pPr>
        <w:jc w:val="both"/>
        <w:rPr>
          <w:lang w:val="en-US"/>
        </w:rPr>
      </w:pPr>
      <w:r w:rsidRPr="008A6D84">
        <w:rPr>
          <w:lang w:val="en-US"/>
        </w:rPr>
        <w:t>All figures were designed in Adobe Illustrator</w:t>
      </w:r>
      <w:r>
        <w:rPr>
          <w:lang w:val="en-US"/>
        </w:rPr>
        <w:t xml:space="preserve"> 2020 (version 24.1)</w:t>
      </w:r>
      <w:r w:rsidRPr="008A6D84">
        <w:rPr>
          <w:lang w:val="en-US"/>
        </w:rPr>
        <w:t>. Images originally created from other sources were exported to Adobe Illustrator to be incorporated into final figures. Bar graphs were plotted in GraphPad Prism</w:t>
      </w:r>
      <w:r>
        <w:rPr>
          <w:lang w:val="en-US"/>
        </w:rPr>
        <w:t xml:space="preserve"> (version 9.3.1)</w:t>
      </w:r>
      <w:r w:rsidRPr="008A6D84">
        <w:rPr>
          <w:lang w:val="en-US"/>
        </w:rPr>
        <w:t xml:space="preserve">. Correlation plots were plotted </w:t>
      </w:r>
      <w:r w:rsidRPr="007726D7">
        <w:rPr>
          <w:lang w:val="en-US"/>
        </w:rPr>
        <w:t>using Python3</w:t>
      </w:r>
      <w:r w:rsidR="00E91FDE">
        <w:rPr>
          <w:lang w:val="en-US"/>
        </w:rPr>
        <w:t xml:space="preserve"> (version 3.7.3)</w:t>
      </w:r>
      <w:r w:rsidRPr="007726D7">
        <w:rPr>
          <w:lang w:val="en-US"/>
        </w:rPr>
        <w:t>. Chemical</w:t>
      </w:r>
      <w:r w:rsidRPr="008A6D84">
        <w:rPr>
          <w:lang w:val="en-US"/>
        </w:rPr>
        <w:t xml:space="preserve"> structures were created using </w:t>
      </w:r>
      <w:proofErr w:type="spellStart"/>
      <w:r w:rsidRPr="008A6D84">
        <w:rPr>
          <w:lang w:val="en-US"/>
        </w:rPr>
        <w:t>MarvinSuite</w:t>
      </w:r>
      <w:proofErr w:type="spellEnd"/>
      <w:r w:rsidRPr="008A6D84">
        <w:rPr>
          <w:lang w:val="en-US"/>
        </w:rPr>
        <w:t xml:space="preserve"> </w:t>
      </w:r>
      <w:r>
        <w:rPr>
          <w:lang w:val="en-US"/>
        </w:rPr>
        <w:t xml:space="preserve">version </w:t>
      </w:r>
      <w:r w:rsidRPr="008A6D84">
        <w:rPr>
          <w:lang w:val="en-US"/>
        </w:rPr>
        <w:t xml:space="preserve">19.21.0 (2019) from </w:t>
      </w:r>
      <w:proofErr w:type="spellStart"/>
      <w:r w:rsidRPr="008A6D84">
        <w:rPr>
          <w:lang w:val="en-US"/>
        </w:rPr>
        <w:t>ChemAxon</w:t>
      </w:r>
      <w:proofErr w:type="spellEnd"/>
      <w:r w:rsidRPr="008A6D84">
        <w:rPr>
          <w:lang w:val="en-US"/>
        </w:rPr>
        <w:t xml:space="preserve"> (https://www.chemaxon.com). </w:t>
      </w:r>
      <w:r>
        <w:rPr>
          <w:lang w:val="en-US"/>
        </w:rPr>
        <w:t xml:space="preserve">Structural models of RNA and proteins were formatted in </w:t>
      </w:r>
      <w:proofErr w:type="spellStart"/>
      <w:r>
        <w:rPr>
          <w:lang w:val="en-US"/>
        </w:rPr>
        <w:t>MacPyMOL</w:t>
      </w:r>
      <w:proofErr w:type="spellEnd"/>
      <w:r>
        <w:rPr>
          <w:lang w:val="en-US"/>
        </w:rPr>
        <w:t xml:space="preserve"> (version 1.5.0.4). </w:t>
      </w:r>
      <w:r w:rsidRPr="008A6D84">
        <w:rPr>
          <w:lang w:val="en-US"/>
        </w:rPr>
        <w:t xml:space="preserve">NMR spectra were processed using </w:t>
      </w:r>
      <w:proofErr w:type="spellStart"/>
      <w:r w:rsidRPr="008A6D84">
        <w:rPr>
          <w:lang w:val="en-US"/>
        </w:rPr>
        <w:t>NMRPipe</w:t>
      </w:r>
      <w:proofErr w:type="spellEnd"/>
      <w:r w:rsidR="000E1BAD">
        <w:rPr>
          <w:lang w:val="en-US"/>
        </w:rPr>
        <w:t xml:space="preserve"> (version 10.8)</w:t>
      </w:r>
      <w:r>
        <w:rPr>
          <w:lang w:val="en-US"/>
        </w:rPr>
        <w:fldChar w:fldCharType="begin" w:fldLock="1"/>
      </w:r>
      <w:r>
        <w:rPr>
          <w:lang w:val="en-US"/>
        </w:rPr>
        <w:instrText>ADDIN CSL_CITATION {"citationItems":[{"id":"ITEM-1","itemData":{"DOI":"10.1007/BF00197809","ISSN":"09252738","PMID":"8520220","abstract":"The NMRPipe system is a UNIX software environment of processing, graphics, and analysis tools designed to meet current routine and research-oriented multidimensional processing requirements, and to anticipate and accommodate future demands and developments. The system is based on UNIX pipes, which allow programs running simultaneously to exchange streams of data under user control. In an NMRPipe processing scheme, a stream of spectral data flows through a pipeline of processing programs, each of which performs one component of the overall scheme, such as Fourier transformation or linear prediction. Complete multidimensional processing schemes are constructed as simple UNIX shell scripts. The processing modules themselves maintain and exploit accurate records of data sizes, detection modes, and calibration information in all dimensions, so that schemes can be constructed without the need to explicitly define or anticipate data sizes or storage details of real and imaginary channels during processing. The asynchronous pipeline scheme provides other substantial advantages, including high flexibility, favorable processing speeds, choice of both all-in-memory and disk-bound processing, easy adaptation to different data formats, simpler software development and maintenance, and the ability to distribute processing tasks on multi-CPU computers and computer networks. © 1995 ESCOM Science Publishers B.V.","author":[{"dropping-particle":"","family":"Delaglio","given":"Frank","non-dropping-particle":"","parse-names":false,"suffix":""},{"dropping-particle":"","family":"Grzesiek","given":"Stephan","non-dropping-particle":"","parse-names":false,"suffix":""},{"dropping-particle":"","family":"Vuister","given":"Geerten W.","non-dropping-particle":"","parse-names":false,"suffix":""},{"dropping-particle":"","family":"Zhu","given":"Guang","non-dropping-particle":"","parse-names":false,"suffix":""},{"dropping-particle":"","family":"Pfeifer","given":"John","non-dropping-particle":"","parse-names":false,"suffix":""},{"dropping-particle":"","family":"Bax","given":"Ad","non-dropping-particle":"","parse-names":false,"suffix":""}],"container-title":"Journal of Biomolecular NMR","id":"ITEM-1","issue":"3","issued":{"date-parts":[["1995","11"]]},"page":"277-293","publisher":"ESCOM Science Publishers B.V., Leiden/Kluwer Academic Publishers","title":"NMRPipe: A multidimensional spectral processing system based on UNIX pipes","type":"article-journal","volume":"6"},"uris":["http://www.mendeley.com/documents/?uuid=ec6f910b-2415-3243-9ebd-563934a8d204"]}],"mendeley":{"formattedCitation":"&lt;sup&gt;35&lt;/sup&gt;","plainTextFormattedCitation":"35","previouslyFormattedCitation":"&lt;sup&gt;35&lt;/sup&gt;"},"properties":{"noteIndex":0},"schema":"https://github.com/citation-style-language/schema/raw/master/csl-citation.json"}</w:instrText>
      </w:r>
      <w:r>
        <w:rPr>
          <w:lang w:val="en-US"/>
        </w:rPr>
        <w:fldChar w:fldCharType="separate"/>
      </w:r>
      <w:r w:rsidRPr="00015DAD">
        <w:rPr>
          <w:noProof/>
          <w:vertAlign w:val="superscript"/>
          <w:lang w:val="en-US"/>
        </w:rPr>
        <w:t>35</w:t>
      </w:r>
      <w:r>
        <w:rPr>
          <w:lang w:val="en-US"/>
        </w:rPr>
        <w:fldChar w:fldCharType="end"/>
      </w:r>
      <w:r w:rsidRPr="008A6D84">
        <w:rPr>
          <w:lang w:val="en-US"/>
        </w:rPr>
        <w:t>, visualized using Sparky</w:t>
      </w:r>
      <w:r w:rsidR="00F732C0">
        <w:rPr>
          <w:lang w:val="en-US"/>
        </w:rPr>
        <w:t xml:space="preserve"> </w:t>
      </w:r>
      <w:r>
        <w:rPr>
          <w:lang w:val="en-US"/>
        </w:rPr>
        <w:t>(version 3.115)</w:t>
      </w:r>
      <w:r>
        <w:rPr>
          <w:lang w:val="en-US"/>
        </w:rPr>
        <w:fldChar w:fldCharType="begin" w:fldLock="1"/>
      </w:r>
      <w:r>
        <w:rPr>
          <w:lang w:val="en-US"/>
        </w:rPr>
        <w:instrText>ADDIN CSL_CITATION {"citationItems":[{"id":"ITEM-1","itemData":{"author":[{"dropping-particle":"","family":"Goddard","given":"T D","non-dropping-particle":"","parse-names":false,"suffix":""},{"dropping-particle":"","family":"Kneller","given":"D G","non-dropping-particle":"","parse-names":false,"suffix":""}],"container-title":"University of California, San Francisco.","id":"ITEM-1","issued":{"date-parts":[["2006"]]},"title":"Sparky—NMR assignment and integration software.","type":"article-journal"},"uris":["http://www.mendeley.com/documents/?uuid=be515f67-6281-355e-9780-31a874ba8a62"]}],"mendeley":{"formattedCitation":"&lt;sup&gt;36&lt;/sup&gt;","plainTextFormattedCitation":"36","previouslyFormattedCitation":"&lt;sup&gt;36&lt;/sup&gt;"},"properties":{"noteIndex":0},"schema":"https://github.com/citation-style-language/schema/raw/master/csl-citation.json"}</w:instrText>
      </w:r>
      <w:r>
        <w:rPr>
          <w:lang w:val="en-US"/>
        </w:rPr>
        <w:fldChar w:fldCharType="separate"/>
      </w:r>
      <w:r w:rsidRPr="00015DAD">
        <w:rPr>
          <w:noProof/>
          <w:vertAlign w:val="superscript"/>
          <w:lang w:val="en-US"/>
        </w:rPr>
        <w:t>36</w:t>
      </w:r>
      <w:r>
        <w:rPr>
          <w:lang w:val="en-US"/>
        </w:rPr>
        <w:fldChar w:fldCharType="end"/>
      </w:r>
      <w:r w:rsidRPr="008A6D84">
        <w:rPr>
          <w:lang w:val="en-US"/>
        </w:rPr>
        <w:t>, and then exported to Adobe Illustrator.</w:t>
      </w:r>
    </w:p>
    <w:p w14:paraId="1E07F3C7" w14:textId="77777777" w:rsidR="005B05E4" w:rsidRPr="002B5599" w:rsidRDefault="005B05E4" w:rsidP="005B05E4">
      <w:pPr>
        <w:widowControl w:val="0"/>
        <w:autoSpaceDE w:val="0"/>
        <w:autoSpaceDN w:val="0"/>
        <w:adjustRightInd w:val="0"/>
        <w:ind w:left="640" w:hanging="640"/>
        <w:rPr>
          <w:b/>
          <w:szCs w:val="24"/>
          <w:lang w:val="en-US"/>
        </w:rPr>
      </w:pPr>
      <w:r>
        <w:rPr>
          <w:lang w:val="en-US"/>
        </w:rPr>
        <w:br w:type="page"/>
      </w:r>
      <w:r w:rsidRPr="00485727">
        <w:rPr>
          <w:b/>
          <w:bCs/>
          <w:szCs w:val="24"/>
          <w:lang w:val="en-US"/>
        </w:rPr>
        <w:lastRenderedPageBreak/>
        <w:t xml:space="preserve">Methods </w:t>
      </w:r>
      <w:r w:rsidRPr="00485727">
        <w:rPr>
          <w:b/>
          <w:szCs w:val="24"/>
          <w:lang w:val="en-US"/>
        </w:rPr>
        <w:t>References</w:t>
      </w:r>
    </w:p>
    <w:p w14:paraId="321FDEAE" w14:textId="77777777" w:rsidR="005B05E4" w:rsidRPr="00BB15D3" w:rsidRDefault="005B05E4" w:rsidP="005B05E4">
      <w:pPr>
        <w:widowControl w:val="0"/>
        <w:autoSpaceDE w:val="0"/>
        <w:autoSpaceDN w:val="0"/>
        <w:adjustRightInd w:val="0"/>
        <w:ind w:left="640" w:hanging="640"/>
        <w:rPr>
          <w:noProof/>
        </w:rPr>
      </w:pPr>
      <w:r w:rsidRPr="00BB15D3">
        <w:rPr>
          <w:noProof/>
        </w:rPr>
        <w:t>35.</w:t>
      </w:r>
      <w:r w:rsidRPr="00BB15D3">
        <w:rPr>
          <w:noProof/>
        </w:rPr>
        <w:tab/>
        <w:t xml:space="preserve">Delaglio, F. </w:t>
      </w:r>
      <w:r w:rsidRPr="00BB15D3">
        <w:rPr>
          <w:i/>
          <w:iCs/>
          <w:noProof/>
        </w:rPr>
        <w:t>et al.</w:t>
      </w:r>
      <w:r w:rsidRPr="00BB15D3">
        <w:rPr>
          <w:noProof/>
        </w:rPr>
        <w:t xml:space="preserve"> NMRPipe: A multidimensional spectral processing system based on UNIX pipes. </w:t>
      </w:r>
      <w:r w:rsidRPr="00BB15D3">
        <w:rPr>
          <w:i/>
          <w:iCs/>
          <w:noProof/>
        </w:rPr>
        <w:t>J. Biomol. NMR</w:t>
      </w:r>
      <w:r w:rsidRPr="00BB15D3">
        <w:rPr>
          <w:noProof/>
        </w:rPr>
        <w:t xml:space="preserve"> </w:t>
      </w:r>
      <w:r w:rsidRPr="00BB15D3">
        <w:rPr>
          <w:b/>
          <w:bCs/>
          <w:noProof/>
        </w:rPr>
        <w:t>6</w:t>
      </w:r>
      <w:r w:rsidRPr="00BB15D3">
        <w:rPr>
          <w:noProof/>
        </w:rPr>
        <w:t>, 277–293 (1995).</w:t>
      </w:r>
    </w:p>
    <w:p w14:paraId="0BAE7455" w14:textId="77777777" w:rsidR="005B05E4" w:rsidRPr="00BB15D3" w:rsidRDefault="005B05E4" w:rsidP="005B05E4">
      <w:pPr>
        <w:widowControl w:val="0"/>
        <w:autoSpaceDE w:val="0"/>
        <w:autoSpaceDN w:val="0"/>
        <w:adjustRightInd w:val="0"/>
        <w:ind w:left="640" w:hanging="640"/>
        <w:rPr>
          <w:noProof/>
        </w:rPr>
      </w:pPr>
      <w:r w:rsidRPr="00BB15D3">
        <w:rPr>
          <w:noProof/>
        </w:rPr>
        <w:t>36.</w:t>
      </w:r>
      <w:r w:rsidRPr="00BB15D3">
        <w:rPr>
          <w:noProof/>
        </w:rPr>
        <w:tab/>
        <w:t xml:space="preserve">Goddard, T. D. &amp; Kneller, D. G. Sparky—NMR assignment and integration software. </w:t>
      </w:r>
      <w:r w:rsidRPr="00BB15D3">
        <w:rPr>
          <w:i/>
          <w:iCs/>
          <w:noProof/>
        </w:rPr>
        <w:t>Univ. California, San Fr.</w:t>
      </w:r>
      <w:r w:rsidRPr="00BB15D3">
        <w:rPr>
          <w:noProof/>
        </w:rPr>
        <w:t xml:space="preserve"> (2006).</w:t>
      </w:r>
    </w:p>
    <w:p w14:paraId="3EB1A06B" w14:textId="77777777" w:rsidR="005B05E4" w:rsidRPr="00BB15D3" w:rsidRDefault="005B05E4" w:rsidP="005B05E4">
      <w:pPr>
        <w:widowControl w:val="0"/>
        <w:autoSpaceDE w:val="0"/>
        <w:autoSpaceDN w:val="0"/>
        <w:adjustRightInd w:val="0"/>
        <w:ind w:left="640" w:hanging="640"/>
        <w:rPr>
          <w:noProof/>
        </w:rPr>
      </w:pPr>
      <w:r w:rsidRPr="00BB15D3">
        <w:rPr>
          <w:noProof/>
        </w:rPr>
        <w:t>37.</w:t>
      </w:r>
      <w:r w:rsidRPr="00BB15D3">
        <w:rPr>
          <w:noProof/>
        </w:rPr>
        <w:tab/>
        <w:t xml:space="preserve">Casiano-Negroni, A., Sun, X. &amp; Al-Hashimi, H. M. Probing Na+-induced changes in the HIV-1 TAR conformational dynamics using NMR residual dipolar couplings: New insights into the role of counterions and electrostatic interactions in adaptive recognition. </w:t>
      </w:r>
      <w:r w:rsidRPr="00BB15D3">
        <w:rPr>
          <w:i/>
          <w:iCs/>
          <w:noProof/>
        </w:rPr>
        <w:t>Biochemistry</w:t>
      </w:r>
      <w:r w:rsidRPr="00BB15D3">
        <w:rPr>
          <w:noProof/>
        </w:rPr>
        <w:t xml:space="preserve"> </w:t>
      </w:r>
      <w:r w:rsidRPr="00BB15D3">
        <w:rPr>
          <w:b/>
          <w:bCs/>
          <w:noProof/>
        </w:rPr>
        <w:t>46</w:t>
      </w:r>
      <w:r w:rsidRPr="00BB15D3">
        <w:rPr>
          <w:noProof/>
        </w:rPr>
        <w:t>, 6525–6535 (2007).</w:t>
      </w:r>
    </w:p>
    <w:p w14:paraId="3F6403E9" w14:textId="77777777" w:rsidR="005B05E4" w:rsidRPr="00BB15D3" w:rsidRDefault="005B05E4" w:rsidP="005B05E4">
      <w:pPr>
        <w:widowControl w:val="0"/>
        <w:autoSpaceDE w:val="0"/>
        <w:autoSpaceDN w:val="0"/>
        <w:adjustRightInd w:val="0"/>
        <w:ind w:left="640" w:hanging="640"/>
        <w:rPr>
          <w:noProof/>
        </w:rPr>
      </w:pPr>
      <w:r w:rsidRPr="00BB15D3">
        <w:rPr>
          <w:noProof/>
        </w:rPr>
        <w:t>38.</w:t>
      </w:r>
      <w:r w:rsidRPr="00BB15D3">
        <w:rPr>
          <w:noProof/>
        </w:rPr>
        <w:tab/>
        <w:t xml:space="preserve">Jarmoskaite, I., AlSadhan, I., Vaidyanathan, P. P. &amp; Herschlag, D. How to measure and evaluate binding affinities. </w:t>
      </w:r>
      <w:r w:rsidRPr="00BB15D3">
        <w:rPr>
          <w:i/>
          <w:iCs/>
          <w:noProof/>
        </w:rPr>
        <w:t>Elife</w:t>
      </w:r>
      <w:r w:rsidRPr="00BB15D3">
        <w:rPr>
          <w:noProof/>
        </w:rPr>
        <w:t xml:space="preserve"> </w:t>
      </w:r>
      <w:r w:rsidRPr="00BB15D3">
        <w:rPr>
          <w:b/>
          <w:bCs/>
          <w:noProof/>
        </w:rPr>
        <w:t>9</w:t>
      </w:r>
      <w:r w:rsidRPr="00BB15D3">
        <w:rPr>
          <w:noProof/>
        </w:rPr>
        <w:t xml:space="preserve">, </w:t>
      </w:r>
      <w:r>
        <w:rPr>
          <w:noProof/>
        </w:rPr>
        <w:t xml:space="preserve">e57254 </w:t>
      </w:r>
      <w:r w:rsidRPr="00BB15D3">
        <w:rPr>
          <w:noProof/>
        </w:rPr>
        <w:t>(2020).</w:t>
      </w:r>
    </w:p>
    <w:p w14:paraId="7AF6CFB7" w14:textId="77777777" w:rsidR="005B05E4" w:rsidRPr="00BB15D3" w:rsidRDefault="005B05E4" w:rsidP="005B05E4">
      <w:pPr>
        <w:widowControl w:val="0"/>
        <w:autoSpaceDE w:val="0"/>
        <w:autoSpaceDN w:val="0"/>
        <w:adjustRightInd w:val="0"/>
        <w:ind w:left="640" w:hanging="640"/>
        <w:rPr>
          <w:noProof/>
        </w:rPr>
      </w:pPr>
      <w:r w:rsidRPr="00BB15D3">
        <w:rPr>
          <w:noProof/>
        </w:rPr>
        <w:t>39.</w:t>
      </w:r>
      <w:r w:rsidRPr="00BB15D3">
        <w:rPr>
          <w:noProof/>
        </w:rPr>
        <w:tab/>
        <w:t xml:space="preserve">Tiley, L. S., Madore, S. J., Malim, M. H. &amp; Cullen, B. R. The VP16 transcription activation domain is functional when targeted to a promoter-proximal RNA sequence. </w:t>
      </w:r>
      <w:r w:rsidRPr="00BB15D3">
        <w:rPr>
          <w:i/>
          <w:iCs/>
          <w:noProof/>
        </w:rPr>
        <w:t>Genes Dev.</w:t>
      </w:r>
      <w:r w:rsidRPr="00BB15D3">
        <w:rPr>
          <w:noProof/>
        </w:rPr>
        <w:t xml:space="preserve"> </w:t>
      </w:r>
      <w:r w:rsidRPr="00BB15D3">
        <w:rPr>
          <w:b/>
          <w:bCs/>
          <w:noProof/>
        </w:rPr>
        <w:t>6</w:t>
      </w:r>
      <w:r w:rsidRPr="00BB15D3">
        <w:rPr>
          <w:noProof/>
        </w:rPr>
        <w:t>, 2077–2087 (1992).</w:t>
      </w:r>
    </w:p>
    <w:p w14:paraId="698BAA05" w14:textId="77777777" w:rsidR="005B05E4" w:rsidRPr="00BB15D3" w:rsidRDefault="005B05E4" w:rsidP="005B05E4">
      <w:pPr>
        <w:widowControl w:val="0"/>
        <w:autoSpaceDE w:val="0"/>
        <w:autoSpaceDN w:val="0"/>
        <w:adjustRightInd w:val="0"/>
        <w:ind w:left="640" w:hanging="640"/>
        <w:rPr>
          <w:noProof/>
        </w:rPr>
      </w:pPr>
      <w:r w:rsidRPr="00BB15D3">
        <w:rPr>
          <w:noProof/>
        </w:rPr>
        <w:t>40.</w:t>
      </w:r>
      <w:r w:rsidRPr="00BB15D3">
        <w:rPr>
          <w:noProof/>
        </w:rPr>
        <w:tab/>
        <w:t xml:space="preserve">Schulze-Gahmen, U. </w:t>
      </w:r>
      <w:r w:rsidRPr="00BB15D3">
        <w:rPr>
          <w:i/>
          <w:iCs/>
          <w:noProof/>
        </w:rPr>
        <w:t>et al.</w:t>
      </w:r>
      <w:r w:rsidRPr="00BB15D3">
        <w:rPr>
          <w:noProof/>
        </w:rPr>
        <w:t xml:space="preserve"> The AFF4 scaffold binds human P-TEFb adjacent to HIV Tat. </w:t>
      </w:r>
      <w:r w:rsidRPr="00BB15D3">
        <w:rPr>
          <w:i/>
          <w:iCs/>
          <w:noProof/>
        </w:rPr>
        <w:t>Elife</w:t>
      </w:r>
      <w:r w:rsidRPr="00BB15D3">
        <w:rPr>
          <w:noProof/>
        </w:rPr>
        <w:t xml:space="preserve"> </w:t>
      </w:r>
      <w:r w:rsidRPr="00BB15D3">
        <w:rPr>
          <w:b/>
          <w:bCs/>
          <w:noProof/>
        </w:rPr>
        <w:t>2</w:t>
      </w:r>
      <w:r>
        <w:rPr>
          <w:b/>
          <w:bCs/>
          <w:noProof/>
        </w:rPr>
        <w:t xml:space="preserve">, </w:t>
      </w:r>
      <w:r>
        <w:rPr>
          <w:noProof/>
        </w:rPr>
        <w:t>e00327</w:t>
      </w:r>
      <w:r w:rsidRPr="00BB15D3">
        <w:rPr>
          <w:noProof/>
        </w:rPr>
        <w:t xml:space="preserve"> (2013).</w:t>
      </w:r>
    </w:p>
    <w:p w14:paraId="2E067C7A" w14:textId="77777777" w:rsidR="005B05E4" w:rsidRPr="00BB15D3" w:rsidRDefault="005B05E4" w:rsidP="005B05E4">
      <w:pPr>
        <w:widowControl w:val="0"/>
        <w:autoSpaceDE w:val="0"/>
        <w:autoSpaceDN w:val="0"/>
        <w:adjustRightInd w:val="0"/>
        <w:ind w:left="640" w:hanging="640"/>
        <w:rPr>
          <w:noProof/>
        </w:rPr>
      </w:pPr>
      <w:r w:rsidRPr="00BB15D3">
        <w:rPr>
          <w:noProof/>
        </w:rPr>
        <w:t>41.</w:t>
      </w:r>
      <w:r w:rsidRPr="00BB15D3">
        <w:rPr>
          <w:noProof/>
        </w:rPr>
        <w:tab/>
        <w:t xml:space="preserve">Shojania, S. &amp; O’Neil, J. D. HIV-1 Tat is a natively unfolded protein: The solution conformation and dynamics of reduced HIV-1 Tat-(1-72) by NMR spectroscopy. </w:t>
      </w:r>
      <w:r w:rsidRPr="00BB15D3">
        <w:rPr>
          <w:i/>
          <w:iCs/>
          <w:noProof/>
        </w:rPr>
        <w:t>J. Biol. Chem.</w:t>
      </w:r>
      <w:r w:rsidRPr="00BB15D3">
        <w:rPr>
          <w:noProof/>
        </w:rPr>
        <w:t xml:space="preserve"> </w:t>
      </w:r>
      <w:r w:rsidRPr="00BB15D3">
        <w:rPr>
          <w:b/>
          <w:bCs/>
          <w:noProof/>
        </w:rPr>
        <w:t>281</w:t>
      </w:r>
      <w:r w:rsidRPr="00BB15D3">
        <w:rPr>
          <w:noProof/>
        </w:rPr>
        <w:t>, 8347–8356 (2006).</w:t>
      </w:r>
    </w:p>
    <w:p w14:paraId="49E2150F" w14:textId="77777777" w:rsidR="005B05E4" w:rsidRPr="00BB15D3" w:rsidRDefault="005B05E4" w:rsidP="005B05E4">
      <w:pPr>
        <w:widowControl w:val="0"/>
        <w:autoSpaceDE w:val="0"/>
        <w:autoSpaceDN w:val="0"/>
        <w:adjustRightInd w:val="0"/>
        <w:ind w:left="640" w:hanging="640"/>
        <w:rPr>
          <w:noProof/>
        </w:rPr>
      </w:pPr>
      <w:r w:rsidRPr="00BB15D3">
        <w:rPr>
          <w:noProof/>
        </w:rPr>
        <w:t>42.</w:t>
      </w:r>
      <w:r w:rsidRPr="00BB15D3">
        <w:rPr>
          <w:noProof/>
        </w:rPr>
        <w:tab/>
        <w:t xml:space="preserve">Schneider, C. A., Rasband, W. S. &amp; Eliceiri, K. W. NIH Image to ImageJ: 25 years of Image Analysis. </w:t>
      </w:r>
      <w:r w:rsidRPr="00BB15D3">
        <w:rPr>
          <w:i/>
          <w:iCs/>
          <w:noProof/>
        </w:rPr>
        <w:t>Nat. Methods</w:t>
      </w:r>
      <w:r w:rsidRPr="00BB15D3">
        <w:rPr>
          <w:noProof/>
        </w:rPr>
        <w:t xml:space="preserve"> </w:t>
      </w:r>
      <w:r w:rsidRPr="00BB15D3">
        <w:rPr>
          <w:b/>
          <w:bCs/>
          <w:noProof/>
        </w:rPr>
        <w:t>9</w:t>
      </w:r>
      <w:r w:rsidRPr="00BB15D3">
        <w:rPr>
          <w:noProof/>
        </w:rPr>
        <w:t>, 671 (2012).</w:t>
      </w:r>
    </w:p>
    <w:p w14:paraId="014EB7E5" w14:textId="77777777" w:rsidR="005B05E4" w:rsidRPr="00BB15D3" w:rsidRDefault="005B05E4" w:rsidP="005B05E4">
      <w:pPr>
        <w:widowControl w:val="0"/>
        <w:autoSpaceDE w:val="0"/>
        <w:autoSpaceDN w:val="0"/>
        <w:adjustRightInd w:val="0"/>
        <w:ind w:left="640" w:hanging="640"/>
        <w:rPr>
          <w:noProof/>
        </w:rPr>
      </w:pPr>
      <w:r w:rsidRPr="00BB15D3">
        <w:rPr>
          <w:noProof/>
        </w:rPr>
        <w:t>43.</w:t>
      </w:r>
      <w:r w:rsidRPr="00BB15D3">
        <w:rPr>
          <w:noProof/>
        </w:rPr>
        <w:tab/>
        <w:t xml:space="preserve">Lu, X. J., Bussemaker, H. J. &amp; Olson, W. K. DSSR: An integrated software tool for dissecting the spatial structure of RNA. </w:t>
      </w:r>
      <w:r w:rsidRPr="00BB15D3">
        <w:rPr>
          <w:i/>
          <w:iCs/>
          <w:noProof/>
        </w:rPr>
        <w:t>Nucleic Acids Res.</w:t>
      </w:r>
      <w:r w:rsidRPr="00BB15D3">
        <w:rPr>
          <w:noProof/>
        </w:rPr>
        <w:t xml:space="preserve"> </w:t>
      </w:r>
      <w:r w:rsidRPr="00BB15D3">
        <w:rPr>
          <w:b/>
          <w:bCs/>
          <w:noProof/>
        </w:rPr>
        <w:t>43</w:t>
      </w:r>
      <w:r w:rsidRPr="00BB15D3">
        <w:rPr>
          <w:noProof/>
        </w:rPr>
        <w:t>, e142 (2015).</w:t>
      </w:r>
    </w:p>
    <w:p w14:paraId="14FBB2B4" w14:textId="43F17EB1" w:rsidR="002679AE" w:rsidRDefault="005B05E4" w:rsidP="005B05E4">
      <w:pPr>
        <w:ind w:left="640" w:hanging="640"/>
        <w:rPr>
          <w:b/>
          <w:bCs/>
          <w:lang w:val="en-US"/>
        </w:rPr>
      </w:pPr>
      <w:r w:rsidRPr="00BB15D3">
        <w:rPr>
          <w:noProof/>
        </w:rPr>
        <w:lastRenderedPageBreak/>
        <w:t>44.</w:t>
      </w:r>
      <w:r w:rsidRPr="00BB15D3">
        <w:rPr>
          <w:noProof/>
        </w:rPr>
        <w:tab/>
        <w:t xml:space="preserve">Sathyamoorthy, B., Lee, J., Kimsey, I., Ganser, L. R. &amp; Al-Hashimi, H. Development and application of aromatic [13C, 1H] SOFAST-HMQC NMR experiment for nucleic acids. </w:t>
      </w:r>
      <w:r w:rsidRPr="00BB15D3">
        <w:rPr>
          <w:i/>
          <w:iCs/>
          <w:noProof/>
        </w:rPr>
        <w:t>J. Biomol. NMR</w:t>
      </w:r>
      <w:r w:rsidRPr="00BB15D3">
        <w:rPr>
          <w:noProof/>
        </w:rPr>
        <w:t xml:space="preserve"> </w:t>
      </w:r>
      <w:r w:rsidRPr="00BB15D3">
        <w:rPr>
          <w:b/>
          <w:bCs/>
          <w:noProof/>
        </w:rPr>
        <w:t>60</w:t>
      </w:r>
      <w:r w:rsidRPr="00BB15D3">
        <w:rPr>
          <w:noProof/>
        </w:rPr>
        <w:t>, 77–83 (2014).</w:t>
      </w:r>
      <w:r w:rsidR="002679AE">
        <w:rPr>
          <w:b/>
          <w:bCs/>
          <w:lang w:val="en-US"/>
        </w:rPr>
        <w:br w:type="page"/>
      </w:r>
    </w:p>
    <w:p w14:paraId="6AF4C1CF" w14:textId="02807456" w:rsidR="00E91AF0" w:rsidRDefault="002D3B3F" w:rsidP="00B55CB2">
      <w:pPr>
        <w:ind w:right="-144"/>
      </w:pPr>
      <w:r w:rsidRPr="00F3000D">
        <w:rPr>
          <w:b/>
          <w:bCs/>
          <w:lang w:val="en-US"/>
        </w:rPr>
        <w:lastRenderedPageBreak/>
        <w:t>Supp</w:t>
      </w:r>
      <w:r w:rsidR="00232E80">
        <w:rPr>
          <w:b/>
          <w:bCs/>
          <w:lang w:val="en-US"/>
        </w:rPr>
        <w:t>lementary</w:t>
      </w:r>
      <w:r w:rsidRPr="00F3000D">
        <w:rPr>
          <w:b/>
          <w:bCs/>
          <w:lang w:val="en-US"/>
        </w:rPr>
        <w:t xml:space="preserve"> </w:t>
      </w:r>
      <w:r w:rsidR="00232E80">
        <w:rPr>
          <w:b/>
          <w:bCs/>
          <w:lang w:val="en-US"/>
        </w:rPr>
        <w:t>D</w:t>
      </w:r>
      <w:r w:rsidRPr="00F3000D">
        <w:rPr>
          <w:b/>
          <w:bCs/>
          <w:lang w:val="en-US"/>
        </w:rPr>
        <w:t xml:space="preserve">iscussion </w:t>
      </w:r>
      <w:r w:rsidR="00C566A9" w:rsidRPr="00F3000D">
        <w:rPr>
          <w:b/>
          <w:bCs/>
          <w:lang w:val="en-US"/>
        </w:rPr>
        <w:t>1</w:t>
      </w:r>
      <w:r w:rsidRPr="00F3000D">
        <w:rPr>
          <w:b/>
          <w:bCs/>
          <w:lang w:val="en-US"/>
        </w:rPr>
        <w:t xml:space="preserve">: </w:t>
      </w:r>
      <w:r w:rsidR="008B6BCE">
        <w:rPr>
          <w:b/>
          <w:bCs/>
          <w:lang w:val="en-US"/>
        </w:rPr>
        <w:t>TAR variant U</w:t>
      </w:r>
      <w:r w:rsidR="008B6BCE" w:rsidRPr="00B55CB2">
        <w:rPr>
          <w:b/>
          <w:bCs/>
          <w:vertAlign w:val="subscript"/>
          <w:lang w:val="en-US"/>
        </w:rPr>
        <w:t>7</w:t>
      </w:r>
      <w:r w:rsidR="00C566A9">
        <w:rPr>
          <w:b/>
          <w:bCs/>
          <w:lang w:val="en-US"/>
        </w:rPr>
        <w:t xml:space="preserve"> deviates from the </w:t>
      </w:r>
      <w:proofErr w:type="gramStart"/>
      <w:r w:rsidR="00C566A9">
        <w:rPr>
          <w:b/>
          <w:bCs/>
          <w:lang w:val="en-US"/>
        </w:rPr>
        <w:t>model</w:t>
      </w:r>
      <w:proofErr w:type="gramEnd"/>
    </w:p>
    <w:p w14:paraId="663D2309" w14:textId="4ABF94D5" w:rsidR="002D3B3F" w:rsidRPr="00737EAC" w:rsidRDefault="006A37A4" w:rsidP="00E91AF0">
      <w:pPr>
        <w:ind w:right="-144"/>
        <w:jc w:val="both"/>
        <w:rPr>
          <w:lang w:val="en-US"/>
        </w:rPr>
      </w:pPr>
      <w:r>
        <w:t>The U</w:t>
      </w:r>
      <w:r w:rsidRPr="006A37A4">
        <w:rPr>
          <w:vertAlign w:val="subscript"/>
        </w:rPr>
        <w:t>7</w:t>
      </w:r>
      <w:r>
        <w:t xml:space="preserve"> variant </w:t>
      </w:r>
      <w:r w:rsidR="008A3BC8">
        <w:t>deviated from the model by showing</w:t>
      </w:r>
      <w:r w:rsidR="002D3B3F">
        <w:t xml:space="preserve"> a difference in relative free energy change between </w:t>
      </w:r>
      <w:r w:rsidR="0066698F">
        <w:t xml:space="preserve">the Tat-ARM peptide binding assay (Fig. 2d) and </w:t>
      </w:r>
      <w:r w:rsidR="002D3B3F">
        <w:t>the cell-based assay</w:t>
      </w:r>
      <w:r w:rsidR="004C5695">
        <w:t xml:space="preserve"> (Fig. 3b)</w:t>
      </w:r>
      <w:r w:rsidR="002D3B3F">
        <w:t xml:space="preserve">. In the peptide assay, </w:t>
      </w:r>
      <w:r>
        <w:t>U</w:t>
      </w:r>
      <w:r w:rsidRPr="006A37A4">
        <w:rPr>
          <w:vertAlign w:val="subscript"/>
        </w:rPr>
        <w:t>7</w:t>
      </w:r>
      <w:r w:rsidRPr="006A37A4">
        <w:t xml:space="preserve"> </w:t>
      </w:r>
      <w:r>
        <w:t>binds with higher affinity than U</w:t>
      </w:r>
      <w:r w:rsidRPr="006A37A4">
        <w:rPr>
          <w:vertAlign w:val="subscript"/>
        </w:rPr>
        <w:t>6</w:t>
      </w:r>
      <w:r w:rsidR="002D3B3F">
        <w:t xml:space="preserve">, breaking the trend of decreasing affinity with bulge length. However, in the cell-based assay and the SEC-binding assay, </w:t>
      </w:r>
      <w:r>
        <w:t>U</w:t>
      </w:r>
      <w:r w:rsidRPr="006A37A4">
        <w:rPr>
          <w:vertAlign w:val="subscript"/>
        </w:rPr>
        <w:t>7</w:t>
      </w:r>
      <w:r>
        <w:rPr>
          <w:vertAlign w:val="subscript"/>
        </w:rPr>
        <w:t xml:space="preserve"> </w:t>
      </w:r>
      <w:r w:rsidR="002D3B3F">
        <w:t xml:space="preserve">had a lower level of transactivation relative to </w:t>
      </w:r>
      <w:r>
        <w:t>U</w:t>
      </w:r>
      <w:r>
        <w:rPr>
          <w:vertAlign w:val="subscript"/>
        </w:rPr>
        <w:t>6</w:t>
      </w:r>
      <w:r w:rsidR="002D3B3F">
        <w:t xml:space="preserve">, </w:t>
      </w:r>
      <w:r w:rsidR="0019596D">
        <w:t>maintaining</w:t>
      </w:r>
      <w:r w:rsidR="002D3B3F">
        <w:t xml:space="preserve"> the trend of decreased activity with increasing bulge length</w:t>
      </w:r>
      <w:r w:rsidR="00865CF8">
        <w:t xml:space="preserve">. </w:t>
      </w:r>
      <w:r w:rsidR="00081EB9">
        <w:t xml:space="preserve">As </w:t>
      </w:r>
      <w:r w:rsidR="0019596D">
        <w:t xml:space="preserve">noted </w:t>
      </w:r>
      <w:r w:rsidR="00BC309F">
        <w:t>in the main text</w:t>
      </w:r>
      <w:r w:rsidR="00081EB9">
        <w:t xml:space="preserve">, there is NMR evidence to suggest that </w:t>
      </w:r>
      <w:r w:rsidR="00C2244A">
        <w:t xml:space="preserve">the </w:t>
      </w:r>
      <w:r w:rsidR="00081EB9">
        <w:t>U</w:t>
      </w:r>
      <w:r w:rsidR="00081EB9" w:rsidRPr="006A37A4">
        <w:rPr>
          <w:vertAlign w:val="subscript"/>
        </w:rPr>
        <w:t>7</w:t>
      </w:r>
      <w:r w:rsidR="00081EB9">
        <w:rPr>
          <w:vertAlign w:val="subscript"/>
        </w:rPr>
        <w:t xml:space="preserve"> </w:t>
      </w:r>
      <w:r w:rsidR="00081EB9" w:rsidRPr="00081EB9">
        <w:t>uridine</w:t>
      </w:r>
      <w:r w:rsidR="00081EB9">
        <w:t xml:space="preserve">-rich bulge may be forming an additional helix </w:t>
      </w:r>
      <w:r w:rsidR="00C2244A">
        <w:t xml:space="preserve">consisting of U-U mismatches </w:t>
      </w:r>
      <w:r w:rsidR="00081EB9">
        <w:t xml:space="preserve">that improves stacking and does not </w:t>
      </w:r>
      <w:r w:rsidR="00DD17A8">
        <w:t xml:space="preserve">sterically hinder </w:t>
      </w:r>
      <w:r w:rsidR="00081EB9">
        <w:t xml:space="preserve">peptide binding. </w:t>
      </w:r>
      <w:r w:rsidR="00DD17A8">
        <w:t>Our</w:t>
      </w:r>
      <w:r w:rsidR="006A6F3F">
        <w:t xml:space="preserve"> </w:t>
      </w:r>
      <w:r w:rsidR="00C2244A">
        <w:t>observ</w:t>
      </w:r>
      <w:r w:rsidR="00DD17A8">
        <w:t>ation of</w:t>
      </w:r>
      <w:r w:rsidR="00C2244A">
        <w:t xml:space="preserve"> several </w:t>
      </w:r>
      <w:proofErr w:type="spellStart"/>
      <w:r w:rsidR="00C2244A">
        <w:t>imino</w:t>
      </w:r>
      <w:proofErr w:type="spellEnd"/>
      <w:r w:rsidR="00C2244A">
        <w:t xml:space="preserve"> resonances in the region expected for U-U mismatches</w:t>
      </w:r>
      <w:r w:rsidR="00DD17A8">
        <w:t xml:space="preserve"> supports this hypothesis</w:t>
      </w:r>
      <w:r w:rsidR="00C2244A">
        <w:t xml:space="preserve"> (</w:t>
      </w:r>
      <w:r w:rsidR="00DD17A8">
        <w:t>Extended Data Fig. 2</w:t>
      </w:r>
      <w:r w:rsidR="00C2244A">
        <w:t xml:space="preserve">). </w:t>
      </w:r>
      <w:r w:rsidR="00081EB9">
        <w:t xml:space="preserve">However, </w:t>
      </w:r>
      <w:r w:rsidR="001A1F72">
        <w:t xml:space="preserve">in the Tat-SEC complex </w:t>
      </w:r>
      <w:r w:rsidR="00081EB9">
        <w:t xml:space="preserve">this stacking benefit </w:t>
      </w:r>
      <w:r w:rsidR="001A1F72">
        <w:t>may be</w:t>
      </w:r>
      <w:r w:rsidR="00081EB9">
        <w:t xml:space="preserve"> counteracted by </w:t>
      </w:r>
      <w:r w:rsidR="002D3B3F">
        <w:t>steric interactions</w:t>
      </w:r>
      <w:r w:rsidR="00081EB9">
        <w:t xml:space="preserve">, which </w:t>
      </w:r>
      <w:r w:rsidR="001A1F72">
        <w:t xml:space="preserve">could account for </w:t>
      </w:r>
      <w:r w:rsidR="00081EB9">
        <w:t>the decrease in affinity of U</w:t>
      </w:r>
      <w:r w:rsidR="00081EB9" w:rsidRPr="006A37A4">
        <w:rPr>
          <w:vertAlign w:val="subscript"/>
        </w:rPr>
        <w:t>7</w:t>
      </w:r>
      <w:r w:rsidR="00081EB9" w:rsidRPr="00081EB9">
        <w:t xml:space="preserve"> </w:t>
      </w:r>
      <w:r w:rsidR="00081EB9">
        <w:t xml:space="preserve">relative to </w:t>
      </w:r>
      <w:r w:rsidR="00081EB9" w:rsidRPr="00081EB9">
        <w:t>U</w:t>
      </w:r>
      <w:r w:rsidR="00081EB9" w:rsidRPr="00081EB9">
        <w:rPr>
          <w:vertAlign w:val="subscript"/>
        </w:rPr>
        <w:t>6</w:t>
      </w:r>
      <w:r w:rsidR="00081EB9">
        <w:t xml:space="preserve"> in the Tat:SEC binding assay and cell-based assay. </w:t>
      </w:r>
      <w:r w:rsidR="002D3B3F" w:rsidRPr="00081EB9">
        <w:t>Indeed</w:t>
      </w:r>
      <w:r w:rsidR="00577F1C">
        <w:t>,</w:t>
      </w:r>
      <w:r w:rsidR="002D3B3F">
        <w:t xml:space="preserve"> structural modelling reveal</w:t>
      </w:r>
      <w:r w:rsidR="0019596D">
        <w:t>ed</w:t>
      </w:r>
      <w:r w:rsidR="002D3B3F">
        <w:t xml:space="preserve"> steric </w:t>
      </w:r>
      <w:r w:rsidR="0019596D">
        <w:t xml:space="preserve">overlap </w:t>
      </w:r>
      <w:r w:rsidR="002D3B3F">
        <w:t xml:space="preserve">between the bulge and Cyclin T1 for </w:t>
      </w:r>
      <w:r w:rsidR="009005BD">
        <w:t>U</w:t>
      </w:r>
      <w:r w:rsidR="009005BD" w:rsidRPr="009005BD">
        <w:rPr>
          <w:vertAlign w:val="subscript"/>
        </w:rPr>
        <w:t>7</w:t>
      </w:r>
      <w:r w:rsidR="009005BD">
        <w:t xml:space="preserve"> </w:t>
      </w:r>
      <w:r w:rsidR="002D3B3F">
        <w:t>variant</w:t>
      </w:r>
      <w:r w:rsidR="001A1F72">
        <w:t xml:space="preserve"> that </w:t>
      </w:r>
      <w:r w:rsidR="002D3B3F">
        <w:t xml:space="preserve">are not present </w:t>
      </w:r>
      <w:r w:rsidR="001A1F72">
        <w:t>in models for</w:t>
      </w:r>
      <w:r w:rsidR="002D3B3F">
        <w:t xml:space="preserve"> </w:t>
      </w:r>
      <w:r w:rsidR="002D3B3F" w:rsidRPr="009005BD">
        <w:rPr>
          <w:i/>
          <w:iCs/>
        </w:rPr>
        <w:t>w</w:t>
      </w:r>
      <w:r w:rsidR="009005BD" w:rsidRPr="009005BD">
        <w:rPr>
          <w:i/>
          <w:iCs/>
        </w:rPr>
        <w:t>t</w:t>
      </w:r>
      <w:r w:rsidR="002D3B3F">
        <w:t xml:space="preserve"> or U</w:t>
      </w:r>
      <w:r w:rsidR="009005BD" w:rsidRPr="009005BD">
        <w:rPr>
          <w:vertAlign w:val="subscript"/>
        </w:rPr>
        <w:t>2</w:t>
      </w:r>
      <w:r w:rsidR="002D3B3F">
        <w:t xml:space="preserve"> </w:t>
      </w:r>
      <w:r w:rsidR="001A1F72">
        <w:t xml:space="preserve">TAR </w:t>
      </w:r>
      <w:r w:rsidR="002D3B3F">
        <w:t>(</w:t>
      </w:r>
      <w:r w:rsidR="008C1E1B">
        <w:t>Extended Data Figure 8).</w:t>
      </w:r>
    </w:p>
    <w:p w14:paraId="1862ACAB" w14:textId="77777777" w:rsidR="00E91AF0" w:rsidRDefault="00E91AF0" w:rsidP="00067A2E">
      <w:pPr>
        <w:ind w:right="36"/>
        <w:jc w:val="both"/>
        <w:rPr>
          <w:b/>
          <w:bCs/>
          <w:lang w:val="en-US"/>
        </w:rPr>
      </w:pPr>
    </w:p>
    <w:p w14:paraId="705A3F43" w14:textId="3CAEC906" w:rsidR="000E41BE" w:rsidRDefault="009C76A3" w:rsidP="00067A2E">
      <w:pPr>
        <w:ind w:right="36"/>
        <w:jc w:val="both"/>
        <w:rPr>
          <w:b/>
          <w:bCs/>
          <w:lang w:val="en-US"/>
        </w:rPr>
      </w:pPr>
      <w:r w:rsidRPr="00D539B1">
        <w:rPr>
          <w:b/>
          <w:bCs/>
          <w:lang w:val="en-US"/>
        </w:rPr>
        <w:t xml:space="preserve">Supplementary Discussion </w:t>
      </w:r>
      <w:r w:rsidR="00C02C5C" w:rsidRPr="00D539B1">
        <w:rPr>
          <w:b/>
          <w:bCs/>
          <w:lang w:val="en-US"/>
        </w:rPr>
        <w:t>2</w:t>
      </w:r>
      <w:r w:rsidR="00A5686A">
        <w:rPr>
          <w:b/>
          <w:bCs/>
          <w:lang w:val="en-US"/>
        </w:rPr>
        <w:t>:</w:t>
      </w:r>
      <w:r w:rsidRPr="00D539B1">
        <w:rPr>
          <w:b/>
          <w:bCs/>
          <w:lang w:val="en-US"/>
        </w:rPr>
        <w:t xml:space="preserve"> Effect of base-triple destabilizing mutations on Tat-ARM peptide binding</w:t>
      </w:r>
      <w:r w:rsidR="00D672F2">
        <w:rPr>
          <w:b/>
          <w:bCs/>
          <w:lang w:val="en-US"/>
        </w:rPr>
        <w:t xml:space="preserve"> and cellular transactivation</w:t>
      </w:r>
      <w:r w:rsidR="00865CF8">
        <w:rPr>
          <w:b/>
          <w:bCs/>
          <w:lang w:val="en-US"/>
        </w:rPr>
        <w:t xml:space="preserve">. </w:t>
      </w:r>
    </w:p>
    <w:p w14:paraId="4CBB0220" w14:textId="2F759829" w:rsidR="00865CF8" w:rsidRDefault="0018660C" w:rsidP="00067A2E">
      <w:pPr>
        <w:ind w:right="36"/>
        <w:jc w:val="both"/>
        <w:rPr>
          <w:lang w:val="en-US"/>
        </w:rPr>
      </w:pPr>
      <w:r>
        <w:rPr>
          <w:lang w:val="en-US"/>
        </w:rPr>
        <w:t>A</w:t>
      </w:r>
      <w:r w:rsidR="001A1F72">
        <w:rPr>
          <w:lang w:val="en-US"/>
        </w:rPr>
        <w:t xml:space="preserve"> </w:t>
      </w:r>
      <w:r>
        <w:rPr>
          <w:lang w:val="en-US"/>
        </w:rPr>
        <w:t xml:space="preserve">model </w:t>
      </w:r>
      <w:r w:rsidR="001A1F72">
        <w:rPr>
          <w:lang w:val="en-US"/>
        </w:rPr>
        <w:t xml:space="preserve">that </w:t>
      </w:r>
      <w:r>
        <w:rPr>
          <w:lang w:val="en-US"/>
        </w:rPr>
        <w:t xml:space="preserve">can </w:t>
      </w:r>
      <w:r w:rsidR="001A1F72">
        <w:rPr>
          <w:lang w:val="en-US"/>
        </w:rPr>
        <w:t xml:space="preserve">account for </w:t>
      </w:r>
      <w:r>
        <w:rPr>
          <w:lang w:val="en-US"/>
        </w:rPr>
        <w:t xml:space="preserve">the similar binding affinities measured for </w:t>
      </w:r>
      <w:r w:rsidR="008F52DA" w:rsidRPr="002E407C">
        <w:rPr>
          <w:lang w:val="en-US"/>
        </w:rPr>
        <w:t>Tat-ARM</w:t>
      </w:r>
      <w:r w:rsidR="008F52DA">
        <w:rPr>
          <w:lang w:val="en-US"/>
        </w:rPr>
        <w:t xml:space="preserve"> to </w:t>
      </w:r>
      <w:r>
        <w:rPr>
          <w:lang w:val="en-US"/>
        </w:rPr>
        <w:t xml:space="preserve">the base-triple destabilizing </w:t>
      </w:r>
      <w:r w:rsidR="007802BC">
        <w:rPr>
          <w:lang w:val="en-US"/>
        </w:rPr>
        <w:t xml:space="preserve">TAR </w:t>
      </w:r>
      <w:r>
        <w:rPr>
          <w:lang w:val="en-US"/>
        </w:rPr>
        <w:t xml:space="preserve">mutants is that </w:t>
      </w:r>
      <w:r w:rsidRPr="000E41BE">
        <w:rPr>
          <w:lang w:val="en-US"/>
        </w:rPr>
        <w:t>Tat-ARM</w:t>
      </w:r>
      <w:r w:rsidR="000E41BE">
        <w:rPr>
          <w:lang w:val="en-US"/>
        </w:rPr>
        <w:t xml:space="preserve"> </w:t>
      </w:r>
      <w:r>
        <w:rPr>
          <w:lang w:val="en-US"/>
        </w:rPr>
        <w:t>binds these TAR mutants in a kinked rather than the stacked conformation</w:t>
      </w:r>
      <w:r w:rsidR="004205DB">
        <w:rPr>
          <w:lang w:val="en-US"/>
        </w:rPr>
        <w:t xml:space="preserve"> (</w:t>
      </w:r>
      <w:r w:rsidR="00177161">
        <w:rPr>
          <w:lang w:val="en-US"/>
        </w:rPr>
        <w:t>Extended Data Fig. 5a-b</w:t>
      </w:r>
      <w:r w:rsidR="004205DB">
        <w:rPr>
          <w:lang w:val="en-US"/>
        </w:rPr>
        <w:t>)</w:t>
      </w:r>
      <w:r>
        <w:rPr>
          <w:lang w:val="en-US"/>
        </w:rPr>
        <w:t xml:space="preserve">. A prior study provided evidence that the Tat-ARM </w:t>
      </w:r>
      <w:r w:rsidR="008F52DA">
        <w:rPr>
          <w:lang w:val="en-US"/>
        </w:rPr>
        <w:t>ligand-</w:t>
      </w:r>
      <w:r>
        <w:rPr>
          <w:lang w:val="en-US"/>
        </w:rPr>
        <w:t xml:space="preserve">mimic </w:t>
      </w:r>
      <w:proofErr w:type="spellStart"/>
      <w:r>
        <w:rPr>
          <w:lang w:val="en-US"/>
        </w:rPr>
        <w:t>argininamide</w:t>
      </w:r>
      <w:proofErr w:type="spellEnd"/>
      <w:r>
        <w:rPr>
          <w:lang w:val="en-US"/>
        </w:rPr>
        <w:t xml:space="preserve"> can bind TAR in a kinked </w:t>
      </w:r>
      <w:r w:rsidRPr="00360888">
        <w:rPr>
          <w:lang w:val="en-US"/>
        </w:rPr>
        <w:t>conformation</w:t>
      </w:r>
      <w:r w:rsidR="006A5049" w:rsidRPr="006A5049">
        <w:rPr>
          <w:vertAlign w:val="superscript"/>
          <w:lang w:val="en-US"/>
        </w:rPr>
        <w:t>7</w:t>
      </w:r>
      <w:r w:rsidRPr="00360888">
        <w:rPr>
          <w:lang w:val="en-US"/>
        </w:rPr>
        <w:t>.</w:t>
      </w:r>
      <w:r>
        <w:rPr>
          <w:lang w:val="en-US"/>
        </w:rPr>
        <w:t xml:space="preserve"> </w:t>
      </w:r>
      <w:r w:rsidR="008F52DA">
        <w:rPr>
          <w:lang w:val="en-US"/>
        </w:rPr>
        <w:t>If the conformational penalty due to the base-destabilizing mutation (</w:t>
      </w:r>
      <w:r w:rsidR="000E41BE">
        <w:rPr>
          <w:lang w:val="en-US"/>
        </w:rPr>
        <w:sym w:font="Symbol" w:char="F044"/>
      </w:r>
      <w:r w:rsidR="008F52DA">
        <w:rPr>
          <w:lang w:val="en-US"/>
        </w:rPr>
        <w:t>G</w:t>
      </w:r>
      <w:r w:rsidR="000E41BE" w:rsidRPr="00DD21F4">
        <w:rPr>
          <w:vertAlign w:val="subscript"/>
          <w:lang w:val="en-US"/>
        </w:rPr>
        <w:t>triple</w:t>
      </w:r>
      <w:r w:rsidR="008F52DA">
        <w:rPr>
          <w:lang w:val="en-US"/>
        </w:rPr>
        <w:t xml:space="preserve">) exceeds the differences between how well Tat-ARM binds the stacked </w:t>
      </w:r>
      <w:r w:rsidR="008F52DA">
        <w:rPr>
          <w:lang w:val="en-US"/>
        </w:rPr>
        <w:lastRenderedPageBreak/>
        <w:t>versus kinked conformation (</w:t>
      </w:r>
      <w:r w:rsidR="000E41BE">
        <w:rPr>
          <w:lang w:val="en-US"/>
        </w:rPr>
        <w:sym w:font="Symbol" w:char="F044"/>
      </w:r>
      <w:r w:rsidR="000E41BE">
        <w:rPr>
          <w:lang w:val="en-US"/>
        </w:rPr>
        <w:sym w:font="Symbol" w:char="F044"/>
      </w:r>
      <w:r w:rsidR="008F52DA">
        <w:rPr>
          <w:lang w:val="en-US"/>
        </w:rPr>
        <w:t xml:space="preserve">G = </w:t>
      </w:r>
      <w:r w:rsidR="000E41BE">
        <w:rPr>
          <w:lang w:val="en-US"/>
        </w:rPr>
        <w:sym w:font="Symbol" w:char="F044"/>
      </w:r>
      <w:proofErr w:type="spellStart"/>
      <w:r w:rsidR="008F52DA">
        <w:rPr>
          <w:lang w:val="en-US"/>
        </w:rPr>
        <w:t>G</w:t>
      </w:r>
      <w:r w:rsidR="008F52DA" w:rsidRPr="00DD21F4">
        <w:rPr>
          <w:vertAlign w:val="subscript"/>
          <w:lang w:val="en-US"/>
        </w:rPr>
        <w:t>bind,stack</w:t>
      </w:r>
      <w:proofErr w:type="spellEnd"/>
      <w:r w:rsidR="008F52DA">
        <w:rPr>
          <w:lang w:val="en-US"/>
        </w:rPr>
        <w:t xml:space="preserve"> – </w:t>
      </w:r>
      <w:r w:rsidR="000E41BE">
        <w:rPr>
          <w:lang w:val="en-US"/>
        </w:rPr>
        <w:sym w:font="Symbol" w:char="F044"/>
      </w:r>
      <w:proofErr w:type="spellStart"/>
      <w:r w:rsidR="008F52DA">
        <w:rPr>
          <w:lang w:val="en-US"/>
        </w:rPr>
        <w:t>G</w:t>
      </w:r>
      <w:r w:rsidR="008F52DA" w:rsidRPr="00DD21F4">
        <w:rPr>
          <w:vertAlign w:val="subscript"/>
          <w:lang w:val="en-US"/>
        </w:rPr>
        <w:t>bind,kinked</w:t>
      </w:r>
      <w:proofErr w:type="spellEnd"/>
      <w:r w:rsidR="008F52DA">
        <w:rPr>
          <w:lang w:val="en-US"/>
        </w:rPr>
        <w:t>), then the Tat-ARM peptide would predominantly bind to TAR in the kinked conformation</w:t>
      </w:r>
      <w:r w:rsidR="007E784A">
        <w:rPr>
          <w:lang w:val="en-US"/>
        </w:rPr>
        <w:t xml:space="preserve"> </w:t>
      </w:r>
      <w:r w:rsidR="007E784A" w:rsidRPr="00443DD9">
        <w:rPr>
          <w:lang w:val="en-US"/>
        </w:rPr>
        <w:t>(Extended Data Fig. 5b</w:t>
      </w:r>
      <w:r w:rsidR="007E784A">
        <w:rPr>
          <w:lang w:val="en-US"/>
        </w:rPr>
        <w:t>)</w:t>
      </w:r>
      <w:r w:rsidR="00865CF8">
        <w:rPr>
          <w:lang w:val="en-US"/>
        </w:rPr>
        <w:t xml:space="preserve">. </w:t>
      </w:r>
      <w:r w:rsidR="00E32F4D">
        <w:rPr>
          <w:lang w:val="en-US"/>
        </w:rPr>
        <w:t xml:space="preserve">Moreover, </w:t>
      </w:r>
      <w:r w:rsidR="00DF488C">
        <w:rPr>
          <w:lang w:val="en-US"/>
        </w:rPr>
        <w:t xml:space="preserve">since the kinked state predominates for all bulge lengths, </w:t>
      </w:r>
      <w:r w:rsidR="00E32F4D">
        <w:rPr>
          <w:lang w:val="en-US"/>
        </w:rPr>
        <w:t>binding to the kinked conformation would be independent of bulge-length</w:t>
      </w:r>
      <w:r w:rsidR="0019596D">
        <w:rPr>
          <w:lang w:val="en-US"/>
        </w:rPr>
        <w:t>,</w:t>
      </w:r>
      <w:r w:rsidR="00DF488C">
        <w:rPr>
          <w:lang w:val="en-US"/>
        </w:rPr>
        <w:t xml:space="preserve"> </w:t>
      </w:r>
      <w:r w:rsidR="00A0647A">
        <w:rPr>
          <w:lang w:val="en-US"/>
        </w:rPr>
        <w:t xml:space="preserve">as observed in Fig. 2d. </w:t>
      </w:r>
      <w:r w:rsidR="00726398">
        <w:rPr>
          <w:lang w:val="en-US"/>
        </w:rPr>
        <w:t xml:space="preserve">This </w:t>
      </w:r>
      <w:r w:rsidR="00E32F4D">
        <w:rPr>
          <w:lang w:val="en-US"/>
        </w:rPr>
        <w:t xml:space="preserve">model </w:t>
      </w:r>
      <w:r w:rsidR="00726398">
        <w:rPr>
          <w:lang w:val="en-US"/>
        </w:rPr>
        <w:t xml:space="preserve">is supported by the </w:t>
      </w:r>
      <w:r w:rsidR="001A1F72">
        <w:rPr>
          <w:lang w:val="en-US"/>
        </w:rPr>
        <w:t xml:space="preserve">lower maximum fluorescence value with saturating Tat-ARM peptide for all the </w:t>
      </w:r>
      <w:r w:rsidR="00726398">
        <w:rPr>
          <w:lang w:val="en-US"/>
        </w:rPr>
        <w:t xml:space="preserve">bulge mutants </w:t>
      </w:r>
      <w:r w:rsidR="00B165ED">
        <w:rPr>
          <w:lang w:val="en-US"/>
        </w:rPr>
        <w:t>(</w:t>
      </w:r>
      <w:r w:rsidR="00177161">
        <w:rPr>
          <w:lang w:val="en-US"/>
        </w:rPr>
        <w:t>Extended Data Fig. 5a</w:t>
      </w:r>
      <w:r w:rsidR="00B165ED">
        <w:rPr>
          <w:lang w:val="en-US"/>
        </w:rPr>
        <w:t>)</w:t>
      </w:r>
      <w:r w:rsidR="00233D20" w:rsidRPr="00233D20">
        <w:rPr>
          <w:lang w:val="en-US"/>
        </w:rPr>
        <w:t xml:space="preserve">. </w:t>
      </w:r>
      <w:r w:rsidR="00B165ED">
        <w:rPr>
          <w:lang w:val="en-US"/>
        </w:rPr>
        <w:t xml:space="preserve">Because the fluorescence value is dependent on the orientation of the C and N terminal ends of the peptide </w:t>
      </w:r>
      <w:r w:rsidR="00DD21F4">
        <w:rPr>
          <w:lang w:val="en-US"/>
        </w:rPr>
        <w:t>relative</w:t>
      </w:r>
      <w:r w:rsidR="00B165ED">
        <w:rPr>
          <w:lang w:val="en-US"/>
        </w:rPr>
        <w:t xml:space="preserve"> to one another, t</w:t>
      </w:r>
      <w:r w:rsidR="00726398">
        <w:rPr>
          <w:lang w:val="en-US"/>
        </w:rPr>
        <w:t xml:space="preserve">his </w:t>
      </w:r>
      <w:r w:rsidR="001A1F72">
        <w:rPr>
          <w:lang w:val="en-US"/>
        </w:rPr>
        <w:t xml:space="preserve">difference </w:t>
      </w:r>
      <w:r w:rsidR="00DF488C">
        <w:rPr>
          <w:lang w:val="en-US"/>
        </w:rPr>
        <w:t xml:space="preserve">suggests </w:t>
      </w:r>
      <w:r w:rsidR="00726398">
        <w:rPr>
          <w:lang w:val="en-US"/>
        </w:rPr>
        <w:t>that</w:t>
      </w:r>
      <w:r w:rsidR="00B165ED">
        <w:rPr>
          <w:lang w:val="en-US"/>
        </w:rPr>
        <w:t xml:space="preserve"> those </w:t>
      </w:r>
      <w:r w:rsidR="00DD21F4">
        <w:rPr>
          <w:lang w:val="en-US"/>
        </w:rPr>
        <w:t>variants</w:t>
      </w:r>
      <w:r w:rsidR="00B165ED">
        <w:rPr>
          <w:lang w:val="en-US"/>
        </w:rPr>
        <w:t xml:space="preserve"> with a lower maximum </w:t>
      </w:r>
      <w:r w:rsidR="00DD21F4">
        <w:rPr>
          <w:lang w:val="en-US"/>
        </w:rPr>
        <w:t>fluorescence</w:t>
      </w:r>
      <w:r w:rsidR="00B165ED">
        <w:rPr>
          <w:lang w:val="en-US"/>
        </w:rPr>
        <w:t xml:space="preserve"> are binding the peptide in a different conformation in which the peptide termini are closer together than when in the base-triple formation.</w:t>
      </w:r>
      <w:r w:rsidR="00726398">
        <w:rPr>
          <w:lang w:val="en-US"/>
        </w:rPr>
        <w:t xml:space="preserve"> </w:t>
      </w:r>
    </w:p>
    <w:p w14:paraId="18FA56DD" w14:textId="77777777" w:rsidR="00067A2E" w:rsidRDefault="00067A2E" w:rsidP="00067A2E">
      <w:pPr>
        <w:ind w:right="36"/>
        <w:jc w:val="both"/>
        <w:rPr>
          <w:lang w:val="en-US"/>
        </w:rPr>
      </w:pPr>
    </w:p>
    <w:p w14:paraId="0E552A93" w14:textId="16A73FB1" w:rsidR="00067A2E" w:rsidRPr="00E91AF0" w:rsidRDefault="00A636B7" w:rsidP="00144BB3">
      <w:pPr>
        <w:ind w:right="36"/>
        <w:jc w:val="both"/>
        <w:rPr>
          <w:lang w:val="en-US"/>
        </w:rPr>
      </w:pPr>
      <w:r>
        <w:rPr>
          <w:lang w:val="en-US"/>
        </w:rPr>
        <w:t xml:space="preserve">In contrast, the behavior observed in the cellular context is as predicted from our thermodynamic model which assumes that </w:t>
      </w:r>
      <w:r w:rsidRPr="00997B4E">
        <w:rPr>
          <w:lang w:val="en-US"/>
        </w:rPr>
        <w:t>Tat</w:t>
      </w:r>
      <w:r>
        <w:rPr>
          <w:lang w:val="en-US"/>
        </w:rPr>
        <w:t xml:space="preserve">:SEC binds to the TAR variants predominantly in a stacked </w:t>
      </w:r>
      <w:r w:rsidR="000A67B3">
        <w:rPr>
          <w:lang w:val="en-US"/>
        </w:rPr>
        <w:t xml:space="preserve">base-triple like </w:t>
      </w:r>
      <w:r>
        <w:rPr>
          <w:lang w:val="en-US"/>
        </w:rPr>
        <w:t>conformation</w:t>
      </w:r>
      <w:r w:rsidR="000A67B3">
        <w:rPr>
          <w:lang w:val="en-US"/>
        </w:rPr>
        <w:t xml:space="preserve"> so that the </w:t>
      </w:r>
      <w:r w:rsidR="00BF2083" w:rsidRPr="00997B4E">
        <w:rPr>
          <w:lang w:val="en-US"/>
        </w:rPr>
        <w:t>differences between the</w:t>
      </w:r>
      <w:r w:rsidR="000A67B3">
        <w:rPr>
          <w:lang w:val="en-US"/>
        </w:rPr>
        <w:t xml:space="preserve"> binding energetics for the</w:t>
      </w:r>
      <w:r w:rsidR="00BF2083" w:rsidRPr="00997B4E">
        <w:rPr>
          <w:lang w:val="en-US"/>
        </w:rPr>
        <w:t xml:space="preserve"> </w:t>
      </w:r>
      <w:r w:rsidR="00BF2083" w:rsidRPr="00997B4E">
        <w:rPr>
          <w:i/>
          <w:iCs/>
          <w:lang w:val="en-US"/>
        </w:rPr>
        <w:t>wt</w:t>
      </w:r>
      <w:r w:rsidR="00BF2083" w:rsidRPr="00997B4E">
        <w:rPr>
          <w:lang w:val="en-US"/>
        </w:rPr>
        <w:t xml:space="preserve"> and disrupted base triple </w:t>
      </w:r>
      <w:r w:rsidR="000A67B3">
        <w:rPr>
          <w:lang w:val="en-US"/>
        </w:rPr>
        <w:t xml:space="preserve">variants </w:t>
      </w:r>
      <w:r w:rsidR="00BF2083" w:rsidRPr="00997B4E">
        <w:rPr>
          <w:lang w:val="en-US"/>
        </w:rPr>
        <w:t>is a constant (</w:t>
      </w:r>
      <w:r w:rsidR="00BF2083" w:rsidRPr="00997B4E">
        <w:rPr>
          <w:i/>
          <w:iCs/>
          <w:lang w:val="en-US"/>
        </w:rPr>
        <w:t>c</w:t>
      </w:r>
      <w:r w:rsidR="00BF2083" w:rsidRPr="00997B4E">
        <w:rPr>
          <w:vertAlign w:val="subscript"/>
          <w:lang w:val="en-US"/>
        </w:rPr>
        <w:t>triple</w:t>
      </w:r>
      <w:r w:rsidR="00BF2083" w:rsidRPr="00997B4E">
        <w:rPr>
          <w:lang w:val="en-US"/>
        </w:rPr>
        <w:t xml:space="preserve">) across all bulge lengths. </w:t>
      </w:r>
      <w:r w:rsidR="000A67B3">
        <w:rPr>
          <w:lang w:val="en-US"/>
        </w:rPr>
        <w:t>In this case, it appears that the conformational penalty due to the base-destabilizing mutation (</w:t>
      </w:r>
      <w:r w:rsidR="000A67B3">
        <w:rPr>
          <w:lang w:val="en-US"/>
        </w:rPr>
        <w:sym w:font="Symbol" w:char="F044"/>
      </w:r>
      <w:r w:rsidR="000A67B3">
        <w:rPr>
          <w:lang w:val="en-US"/>
        </w:rPr>
        <w:t>G</w:t>
      </w:r>
      <w:r w:rsidR="000A67B3" w:rsidRPr="00DD21F4">
        <w:rPr>
          <w:vertAlign w:val="subscript"/>
          <w:lang w:val="en-US"/>
        </w:rPr>
        <w:t>triple</w:t>
      </w:r>
      <w:r w:rsidR="000A67B3">
        <w:rPr>
          <w:lang w:val="en-US"/>
        </w:rPr>
        <w:t xml:space="preserve">) does not exceed the difference between how well </w:t>
      </w:r>
      <w:r w:rsidR="000A67B3" w:rsidRPr="00997B4E">
        <w:rPr>
          <w:lang w:val="en-US"/>
        </w:rPr>
        <w:t>Tat</w:t>
      </w:r>
      <w:r w:rsidR="000A67B3">
        <w:rPr>
          <w:lang w:val="en-US"/>
        </w:rPr>
        <w:t>:SEC binds the stacked versus kinked conformation (</w:t>
      </w:r>
      <w:r w:rsidR="000A67B3">
        <w:rPr>
          <w:lang w:val="en-US"/>
        </w:rPr>
        <w:sym w:font="Symbol" w:char="F044"/>
      </w:r>
      <w:r w:rsidR="000A67B3">
        <w:rPr>
          <w:lang w:val="en-US"/>
        </w:rPr>
        <w:sym w:font="Symbol" w:char="F044"/>
      </w:r>
      <w:r w:rsidR="000A67B3">
        <w:rPr>
          <w:lang w:val="en-US"/>
        </w:rPr>
        <w:t xml:space="preserve">G = </w:t>
      </w:r>
      <w:r w:rsidR="000A67B3">
        <w:rPr>
          <w:lang w:val="en-US"/>
        </w:rPr>
        <w:sym w:font="Symbol" w:char="F044"/>
      </w:r>
      <w:proofErr w:type="spellStart"/>
      <w:r w:rsidR="000A67B3">
        <w:rPr>
          <w:lang w:val="en-US"/>
        </w:rPr>
        <w:t>G</w:t>
      </w:r>
      <w:r w:rsidR="000A67B3" w:rsidRPr="00DD21F4">
        <w:rPr>
          <w:vertAlign w:val="subscript"/>
          <w:lang w:val="en-US"/>
        </w:rPr>
        <w:t>bind,stack</w:t>
      </w:r>
      <w:proofErr w:type="spellEnd"/>
      <w:r w:rsidR="000A67B3">
        <w:rPr>
          <w:lang w:val="en-US"/>
        </w:rPr>
        <w:t xml:space="preserve"> – </w:t>
      </w:r>
      <w:r w:rsidR="000A67B3">
        <w:rPr>
          <w:lang w:val="en-US"/>
        </w:rPr>
        <w:sym w:font="Symbol" w:char="F044"/>
      </w:r>
      <w:proofErr w:type="spellStart"/>
      <w:r w:rsidR="000A67B3">
        <w:rPr>
          <w:lang w:val="en-US"/>
        </w:rPr>
        <w:t>G</w:t>
      </w:r>
      <w:r w:rsidR="000A67B3" w:rsidRPr="00DD21F4">
        <w:rPr>
          <w:vertAlign w:val="subscript"/>
          <w:lang w:val="en-US"/>
        </w:rPr>
        <w:t>bind,kinked</w:t>
      </w:r>
      <w:proofErr w:type="spellEnd"/>
      <w:r w:rsidR="000A67B3">
        <w:rPr>
          <w:lang w:val="en-US"/>
        </w:rPr>
        <w:t xml:space="preserve">). </w:t>
      </w:r>
      <w:r w:rsidR="000A67B3" w:rsidRPr="00997B4E">
        <w:rPr>
          <w:lang w:val="en-US"/>
        </w:rPr>
        <w:t>Tat</w:t>
      </w:r>
      <w:r w:rsidR="000A67B3">
        <w:rPr>
          <w:lang w:val="en-US"/>
        </w:rPr>
        <w:t xml:space="preserve">:SEC could have a stronger preference for binding the stacked versus kinked conformation because a stacked conformation may be required to properly orient the TAR apical loop so that it can form key contacts with the </w:t>
      </w:r>
      <w:r w:rsidR="000A67B3" w:rsidRPr="00D8454E">
        <w:rPr>
          <w:lang w:val="en-US"/>
        </w:rPr>
        <w:t>cyclin-T1 component of Tat:SEC</w:t>
      </w:r>
      <w:r w:rsidR="000A67B3" w:rsidRPr="006A5049">
        <w:rPr>
          <w:vertAlign w:val="superscript"/>
          <w:lang w:val="en-US"/>
        </w:rPr>
        <w:t>15</w:t>
      </w:r>
      <w:r w:rsidR="000A67B3" w:rsidRPr="00D8454E">
        <w:rPr>
          <w:lang w:val="en-US"/>
        </w:rPr>
        <w:t>, which is absent from Tat-ARM</w:t>
      </w:r>
      <w:r w:rsidR="000A67B3">
        <w:rPr>
          <w:lang w:val="en-US"/>
        </w:rPr>
        <w:t xml:space="preserve"> </w:t>
      </w:r>
      <w:r w:rsidR="00AB574B">
        <w:rPr>
          <w:lang w:val="en-US"/>
        </w:rPr>
        <w:t>(</w:t>
      </w:r>
      <w:r w:rsidR="00C17D3D">
        <w:rPr>
          <w:lang w:val="en-US"/>
        </w:rPr>
        <w:t>Extended Data Fig. 5b-c</w:t>
      </w:r>
      <w:r w:rsidR="00AB574B">
        <w:rPr>
          <w:lang w:val="en-US"/>
        </w:rPr>
        <w:t>). One possibility is that Tat:SEC binds to the base-triple disrupting mutants in a stacked</w:t>
      </w:r>
      <w:r w:rsidR="00AB574B" w:rsidRPr="00AB574B">
        <w:rPr>
          <w:lang w:val="en-US"/>
        </w:rPr>
        <w:t xml:space="preserve"> </w:t>
      </w:r>
      <w:r w:rsidR="00AB574B" w:rsidRPr="00997B4E">
        <w:rPr>
          <w:lang w:val="en-US"/>
        </w:rPr>
        <w:t xml:space="preserve">TAR conformation in which U23 forms a U23•U27-A38 base-triple-like conformation </w:t>
      </w:r>
      <w:r w:rsidR="00C94913">
        <w:rPr>
          <w:lang w:val="en-US"/>
        </w:rPr>
        <w:t>with</w:t>
      </w:r>
      <w:r w:rsidR="00AB574B" w:rsidRPr="00997B4E">
        <w:rPr>
          <w:lang w:val="en-US"/>
        </w:rPr>
        <w:t xml:space="preserve"> U23 form</w:t>
      </w:r>
      <w:r w:rsidR="00C94913">
        <w:rPr>
          <w:lang w:val="en-US"/>
        </w:rPr>
        <w:t xml:space="preserve">ing </w:t>
      </w:r>
      <w:r w:rsidR="00AB574B" w:rsidRPr="00997B4E">
        <w:rPr>
          <w:lang w:val="en-US"/>
        </w:rPr>
        <w:t xml:space="preserve">a </w:t>
      </w:r>
      <w:r w:rsidR="00AB574B" w:rsidRPr="00997B4E">
        <w:rPr>
          <w:lang w:val="en-US"/>
        </w:rPr>
        <w:lastRenderedPageBreak/>
        <w:t>single hydrogen bond with U27 but otherwise retain</w:t>
      </w:r>
      <w:r w:rsidR="00C94913">
        <w:rPr>
          <w:lang w:val="en-US"/>
        </w:rPr>
        <w:t>ing</w:t>
      </w:r>
      <w:r w:rsidR="00AB574B" w:rsidRPr="00997B4E">
        <w:rPr>
          <w:lang w:val="en-US"/>
        </w:rPr>
        <w:t xml:space="preserve"> the overall </w:t>
      </w:r>
      <w:r w:rsidR="00C94913" w:rsidRPr="00997B4E">
        <w:rPr>
          <w:i/>
          <w:iCs/>
          <w:lang w:val="en-US"/>
        </w:rPr>
        <w:t>wt</w:t>
      </w:r>
      <w:r w:rsidR="00C94913" w:rsidRPr="00997B4E">
        <w:rPr>
          <w:lang w:val="en-US"/>
        </w:rPr>
        <w:t xml:space="preserve"> </w:t>
      </w:r>
      <w:r w:rsidR="00C94913">
        <w:rPr>
          <w:lang w:val="en-US"/>
        </w:rPr>
        <w:t xml:space="preserve">TAR </w:t>
      </w:r>
      <w:r w:rsidR="00AB574B" w:rsidRPr="00997B4E">
        <w:rPr>
          <w:lang w:val="en-US"/>
        </w:rPr>
        <w:t xml:space="preserve">conformation </w:t>
      </w:r>
      <w:r w:rsidR="00AB574B">
        <w:rPr>
          <w:lang w:val="en-US"/>
        </w:rPr>
        <w:t xml:space="preserve">in the </w:t>
      </w:r>
      <w:r w:rsidR="00AB574B" w:rsidRPr="00997B4E">
        <w:rPr>
          <w:lang w:val="en-US"/>
        </w:rPr>
        <w:t>quinary complex (</w:t>
      </w:r>
      <w:r w:rsidR="00AB574B">
        <w:rPr>
          <w:lang w:val="en-US"/>
        </w:rPr>
        <w:t>Extended Data Fig. 5d</w:t>
      </w:r>
      <w:r w:rsidR="00AB574B" w:rsidRPr="00997B4E">
        <w:rPr>
          <w:lang w:val="en-US"/>
        </w:rPr>
        <w:t>)</w:t>
      </w:r>
      <w:r w:rsidR="00AB574B">
        <w:rPr>
          <w:lang w:val="en-US"/>
        </w:rPr>
        <w:t>.</w:t>
      </w:r>
      <w:r w:rsidR="00067A2E">
        <w:rPr>
          <w:b/>
          <w:bCs/>
          <w:lang w:val="en-US"/>
        </w:rPr>
        <w:br w:type="page"/>
      </w:r>
    </w:p>
    <w:p w14:paraId="55395177" w14:textId="14E773E1" w:rsidR="00544346" w:rsidRPr="006926B3" w:rsidRDefault="00AE694B" w:rsidP="00067A2E">
      <w:pPr>
        <w:ind w:right="-864"/>
        <w:jc w:val="both"/>
        <w:rPr>
          <w:lang w:val="en-US"/>
        </w:rPr>
      </w:pPr>
      <w:r>
        <w:rPr>
          <w:b/>
          <w:bCs/>
          <w:lang w:val="en-US"/>
        </w:rPr>
        <w:lastRenderedPageBreak/>
        <w:t xml:space="preserve">Supplementary </w:t>
      </w:r>
      <w:r w:rsidR="00544346" w:rsidRPr="00DF1335">
        <w:rPr>
          <w:b/>
          <w:bCs/>
          <w:lang w:val="en-US"/>
        </w:rPr>
        <w:t xml:space="preserve">Table </w:t>
      </w:r>
      <w:r w:rsidR="00357C40" w:rsidRPr="00DF1335">
        <w:rPr>
          <w:b/>
          <w:bCs/>
          <w:lang w:val="en-US"/>
        </w:rPr>
        <w:t>1.</w:t>
      </w:r>
      <w:r w:rsidR="00544346" w:rsidRPr="00DF1335">
        <w:rPr>
          <w:b/>
          <w:bCs/>
          <w:lang w:val="en-US"/>
        </w:rPr>
        <w:t xml:space="preserve"> </w:t>
      </w:r>
      <w:r w:rsidR="00B278C6" w:rsidRPr="00DF1335">
        <w:rPr>
          <w:b/>
          <w:bCs/>
          <w:lang w:val="en-US"/>
        </w:rPr>
        <w:t xml:space="preserve">Comparison of the interhelical stacked </w:t>
      </w:r>
      <w:r w:rsidR="00544346" w:rsidRPr="00DF1335">
        <w:rPr>
          <w:b/>
          <w:bCs/>
          <w:lang w:val="en-US"/>
        </w:rPr>
        <w:t>state population</w:t>
      </w:r>
      <w:r w:rsidR="00357C40" w:rsidRPr="00DF1335">
        <w:rPr>
          <w:b/>
          <w:bCs/>
          <w:lang w:val="en-US"/>
        </w:rPr>
        <w:t xml:space="preserve"> (</w:t>
      </w:r>
      <w:r w:rsidR="00357C40" w:rsidRPr="00DF1335">
        <w:rPr>
          <w:b/>
          <w:bCs/>
          <w:i/>
          <w:iCs/>
          <w:lang w:val="en-US"/>
        </w:rPr>
        <w:t>p</w:t>
      </w:r>
      <w:r w:rsidR="00357C40" w:rsidRPr="00DF1335">
        <w:rPr>
          <w:b/>
          <w:bCs/>
          <w:vertAlign w:val="subscript"/>
          <w:lang w:val="en-US"/>
        </w:rPr>
        <w:t>stack</w:t>
      </w:r>
      <w:r w:rsidR="00357C40" w:rsidRPr="00DF1335">
        <w:rPr>
          <w:b/>
          <w:bCs/>
          <w:lang w:val="en-US"/>
        </w:rPr>
        <w:t>)</w:t>
      </w:r>
      <w:r w:rsidR="00544346" w:rsidRPr="00DF1335">
        <w:rPr>
          <w:b/>
          <w:bCs/>
          <w:lang w:val="en-US"/>
        </w:rPr>
        <w:t xml:space="preserve"> </w:t>
      </w:r>
      <w:r w:rsidR="00B278C6" w:rsidRPr="00DF1335">
        <w:rPr>
          <w:b/>
          <w:bCs/>
          <w:lang w:val="en-US"/>
        </w:rPr>
        <w:t xml:space="preserve">determined using </w:t>
      </w:r>
      <w:r w:rsidR="00544346" w:rsidRPr="00DF1335">
        <w:rPr>
          <w:b/>
          <w:bCs/>
          <w:lang w:val="en-US"/>
        </w:rPr>
        <w:t xml:space="preserve">CSP </w:t>
      </w:r>
      <w:r w:rsidR="00B278C6" w:rsidRPr="00DF1335">
        <w:rPr>
          <w:b/>
          <w:bCs/>
          <w:lang w:val="en-US"/>
        </w:rPr>
        <w:t>and</w:t>
      </w:r>
      <w:r w:rsidR="00544346" w:rsidRPr="00DF1335">
        <w:rPr>
          <w:b/>
          <w:bCs/>
          <w:lang w:val="en-US"/>
        </w:rPr>
        <w:t xml:space="preserve"> FARFAR-NMR</w:t>
      </w:r>
      <w:r w:rsidR="00357C40" w:rsidRPr="00DF1335">
        <w:rPr>
          <w:b/>
          <w:bCs/>
          <w:lang w:val="en-US"/>
        </w:rPr>
        <w:t>.</w:t>
      </w:r>
      <w:r w:rsidR="00357C40">
        <w:rPr>
          <w:b/>
          <w:bCs/>
          <w:lang w:val="en-US"/>
        </w:rPr>
        <w:t xml:space="preserve"> </w:t>
      </w:r>
      <w:r w:rsidR="006926B3">
        <w:rPr>
          <w:i/>
          <w:iCs/>
          <w:lang w:val="en-US"/>
        </w:rPr>
        <w:t>p</w:t>
      </w:r>
      <w:r w:rsidR="006926B3" w:rsidRPr="006926B3">
        <w:rPr>
          <w:vertAlign w:val="subscript"/>
          <w:lang w:val="en-US"/>
        </w:rPr>
        <w:t>stack</w:t>
      </w:r>
      <w:r w:rsidR="006926B3">
        <w:rPr>
          <w:lang w:val="en-US"/>
        </w:rPr>
        <w:t xml:space="preserve"> was determined using these two methods for</w:t>
      </w:r>
      <w:r w:rsidR="00777F3F">
        <w:rPr>
          <w:lang w:val="en-US"/>
        </w:rPr>
        <w:t xml:space="preserve"> the</w:t>
      </w:r>
      <w:r w:rsidR="006926B3">
        <w:rPr>
          <w:lang w:val="en-US"/>
        </w:rPr>
        <w:t xml:space="preserve"> </w:t>
      </w:r>
      <w:r w:rsidR="006926B3" w:rsidRPr="006926B3">
        <w:rPr>
          <w:i/>
          <w:iCs/>
          <w:lang w:val="en-US"/>
        </w:rPr>
        <w:t>wt</w:t>
      </w:r>
      <w:r w:rsidR="006926B3">
        <w:rPr>
          <w:lang w:val="en-US"/>
        </w:rPr>
        <w:t xml:space="preserve"> and </w:t>
      </w:r>
      <w:r w:rsidR="00777F3F">
        <w:rPr>
          <w:lang w:val="en-US"/>
        </w:rPr>
        <w:t>U</w:t>
      </w:r>
      <w:r w:rsidR="00777F3F" w:rsidRPr="00777F3F">
        <w:rPr>
          <w:vertAlign w:val="subscript"/>
          <w:lang w:val="en-US"/>
        </w:rPr>
        <w:t>7</w:t>
      </w:r>
      <w:r w:rsidR="00777F3F">
        <w:rPr>
          <w:lang w:val="en-US"/>
        </w:rPr>
        <w:t xml:space="preserve"> </w:t>
      </w:r>
      <w:r w:rsidR="006926B3">
        <w:rPr>
          <w:lang w:val="en-US"/>
        </w:rPr>
        <w:t>FARFAR-NMR ensembles</w:t>
      </w:r>
      <w:r w:rsidR="00194AB1" w:rsidRPr="00194AB1">
        <w:rPr>
          <w:vertAlign w:val="superscript"/>
          <w:lang w:val="en-US"/>
        </w:rPr>
        <w:t>11</w:t>
      </w:r>
      <w:r w:rsidR="006926B3">
        <w:rPr>
          <w:lang w:val="en-US"/>
        </w:rPr>
        <w:t xml:space="preserve">. </w:t>
      </w:r>
    </w:p>
    <w:tbl>
      <w:tblPr>
        <w:tblStyle w:val="TableGrid"/>
        <w:tblW w:w="4135" w:type="dxa"/>
        <w:tblInd w:w="486" w:type="dxa"/>
        <w:tblLook w:val="04A0" w:firstRow="1" w:lastRow="0" w:firstColumn="1" w:lastColumn="0" w:noHBand="0" w:noVBand="1"/>
      </w:tblPr>
      <w:tblGrid>
        <w:gridCol w:w="1075"/>
        <w:gridCol w:w="1080"/>
        <w:gridCol w:w="1980"/>
      </w:tblGrid>
      <w:tr w:rsidR="00544346" w:rsidRPr="00B408FC" w14:paraId="272BF5FF" w14:textId="77777777" w:rsidTr="00067A2E">
        <w:tc>
          <w:tcPr>
            <w:tcW w:w="1075" w:type="dxa"/>
          </w:tcPr>
          <w:p w14:paraId="1EA20BC8" w14:textId="77777777" w:rsidR="00544346" w:rsidRPr="00B408FC" w:rsidRDefault="00544346" w:rsidP="00067A2E">
            <w:pPr>
              <w:spacing w:line="240" w:lineRule="auto"/>
              <w:ind w:right="-864"/>
              <w:rPr>
                <w:b/>
                <w:bCs/>
                <w:szCs w:val="24"/>
                <w:lang w:val="en-US"/>
              </w:rPr>
            </w:pPr>
            <w:r w:rsidRPr="00B408FC">
              <w:rPr>
                <w:b/>
                <w:bCs/>
                <w:szCs w:val="24"/>
                <w:lang w:val="en-US"/>
              </w:rPr>
              <w:t xml:space="preserve">RNA </w:t>
            </w:r>
          </w:p>
        </w:tc>
        <w:tc>
          <w:tcPr>
            <w:tcW w:w="1080" w:type="dxa"/>
          </w:tcPr>
          <w:p w14:paraId="1689EC0A" w14:textId="07C45A20" w:rsidR="00544346" w:rsidRPr="00B408FC" w:rsidRDefault="00E10E62" w:rsidP="00067A2E">
            <w:pPr>
              <w:spacing w:line="240" w:lineRule="auto"/>
              <w:ind w:right="-18"/>
              <w:rPr>
                <w:b/>
                <w:bCs/>
                <w:szCs w:val="24"/>
                <w:lang w:val="en-US"/>
              </w:rPr>
            </w:pPr>
            <w:r w:rsidRPr="00E10E62">
              <w:rPr>
                <w:b/>
                <w:bCs/>
                <w:i/>
                <w:iCs/>
                <w:szCs w:val="24"/>
                <w:lang w:val="en-US"/>
              </w:rPr>
              <w:t>p</w:t>
            </w:r>
            <w:r w:rsidRPr="00E10E62">
              <w:rPr>
                <w:b/>
                <w:bCs/>
                <w:szCs w:val="24"/>
                <w:vertAlign w:val="subscript"/>
                <w:lang w:val="en-US"/>
              </w:rPr>
              <w:t>stack</w:t>
            </w:r>
            <w:r w:rsidRPr="00E10E62">
              <w:rPr>
                <w:b/>
                <w:bCs/>
                <w:szCs w:val="24"/>
                <w:lang w:val="en-US"/>
              </w:rPr>
              <w:t xml:space="preserve"> </w:t>
            </w:r>
            <w:r w:rsidR="00544346">
              <w:rPr>
                <w:b/>
                <w:bCs/>
                <w:szCs w:val="24"/>
                <w:lang w:val="en-US"/>
              </w:rPr>
              <w:t>CSP</w:t>
            </w:r>
          </w:p>
        </w:tc>
        <w:tc>
          <w:tcPr>
            <w:tcW w:w="1980" w:type="dxa"/>
          </w:tcPr>
          <w:p w14:paraId="0662146A" w14:textId="77777777" w:rsidR="00357C40" w:rsidRDefault="00E10E62" w:rsidP="00067A2E">
            <w:pPr>
              <w:spacing w:line="240" w:lineRule="auto"/>
              <w:ind w:right="-18"/>
              <w:rPr>
                <w:b/>
                <w:bCs/>
                <w:szCs w:val="24"/>
                <w:lang w:val="en-US"/>
              </w:rPr>
            </w:pPr>
            <w:r w:rsidRPr="00E10E62">
              <w:rPr>
                <w:b/>
                <w:bCs/>
                <w:i/>
                <w:iCs/>
                <w:szCs w:val="24"/>
                <w:lang w:val="en-US"/>
              </w:rPr>
              <w:t>p</w:t>
            </w:r>
            <w:r w:rsidRPr="00E10E62">
              <w:rPr>
                <w:b/>
                <w:bCs/>
                <w:szCs w:val="24"/>
                <w:vertAlign w:val="subscript"/>
                <w:lang w:val="en-US"/>
              </w:rPr>
              <w:t>stack</w:t>
            </w:r>
            <w:r w:rsidRPr="00E10E62">
              <w:rPr>
                <w:b/>
                <w:bCs/>
                <w:szCs w:val="24"/>
                <w:lang w:val="en-US"/>
              </w:rPr>
              <w:t xml:space="preserve"> </w:t>
            </w:r>
          </w:p>
          <w:p w14:paraId="44310224" w14:textId="63DBE80D" w:rsidR="00544346" w:rsidRPr="00B408FC" w:rsidRDefault="00E10E62" w:rsidP="00067A2E">
            <w:pPr>
              <w:spacing w:line="240" w:lineRule="auto"/>
              <w:ind w:right="-18"/>
              <w:rPr>
                <w:b/>
                <w:bCs/>
                <w:szCs w:val="24"/>
                <w:lang w:val="en-US"/>
              </w:rPr>
            </w:pPr>
            <w:r>
              <w:rPr>
                <w:b/>
                <w:bCs/>
                <w:szCs w:val="24"/>
                <w:lang w:val="en-US"/>
              </w:rPr>
              <w:t>FARFAR-NMR</w:t>
            </w:r>
          </w:p>
        </w:tc>
      </w:tr>
      <w:tr w:rsidR="00544346" w:rsidRPr="00B408FC" w14:paraId="0F4B012D" w14:textId="77777777" w:rsidTr="00067A2E">
        <w:tc>
          <w:tcPr>
            <w:tcW w:w="1075" w:type="dxa"/>
          </w:tcPr>
          <w:p w14:paraId="5C890616" w14:textId="77777777" w:rsidR="00544346" w:rsidRPr="00B408FC" w:rsidRDefault="00544346" w:rsidP="00067A2E">
            <w:pPr>
              <w:ind w:right="-864"/>
              <w:rPr>
                <w:i/>
                <w:iCs/>
                <w:szCs w:val="24"/>
                <w:lang w:val="en-US"/>
              </w:rPr>
            </w:pPr>
            <w:r w:rsidRPr="00B408FC">
              <w:rPr>
                <w:i/>
                <w:iCs/>
                <w:szCs w:val="24"/>
                <w:lang w:val="en-US"/>
              </w:rPr>
              <w:t>wt</w:t>
            </w:r>
          </w:p>
        </w:tc>
        <w:tc>
          <w:tcPr>
            <w:tcW w:w="1080" w:type="dxa"/>
          </w:tcPr>
          <w:p w14:paraId="64C04429" w14:textId="77777777" w:rsidR="00544346" w:rsidRPr="00B408FC" w:rsidRDefault="00544346" w:rsidP="00067A2E">
            <w:pPr>
              <w:ind w:right="-18"/>
              <w:rPr>
                <w:szCs w:val="24"/>
                <w:lang w:val="en-US"/>
              </w:rPr>
            </w:pPr>
            <w:r w:rsidRPr="00B408FC">
              <w:rPr>
                <w:szCs w:val="24"/>
              </w:rPr>
              <w:t>0.31</w:t>
            </w:r>
          </w:p>
        </w:tc>
        <w:tc>
          <w:tcPr>
            <w:tcW w:w="1980" w:type="dxa"/>
          </w:tcPr>
          <w:p w14:paraId="3F03C936" w14:textId="0BF4AC61" w:rsidR="00544346" w:rsidRPr="00B408FC" w:rsidRDefault="002F1249" w:rsidP="00067A2E">
            <w:pPr>
              <w:ind w:right="-18"/>
              <w:rPr>
                <w:szCs w:val="24"/>
                <w:lang w:val="en-US"/>
              </w:rPr>
            </w:pPr>
            <w:r>
              <w:rPr>
                <w:szCs w:val="24"/>
              </w:rPr>
              <w:t>0.43</w:t>
            </w:r>
          </w:p>
        </w:tc>
      </w:tr>
      <w:tr w:rsidR="00544346" w:rsidRPr="00B408FC" w14:paraId="4129064F" w14:textId="77777777" w:rsidTr="00067A2E">
        <w:tc>
          <w:tcPr>
            <w:tcW w:w="1075" w:type="dxa"/>
          </w:tcPr>
          <w:p w14:paraId="62F9F949" w14:textId="79F47589" w:rsidR="00544346" w:rsidRPr="00B408FC" w:rsidRDefault="00544346" w:rsidP="00067A2E">
            <w:pPr>
              <w:ind w:right="-864"/>
              <w:rPr>
                <w:szCs w:val="24"/>
                <w:lang w:val="en-US"/>
              </w:rPr>
            </w:pPr>
            <w:r w:rsidRPr="00B408FC">
              <w:rPr>
                <w:szCs w:val="24"/>
                <w:lang w:val="en-US"/>
              </w:rPr>
              <w:t>U</w:t>
            </w:r>
            <w:r>
              <w:rPr>
                <w:szCs w:val="24"/>
                <w:vertAlign w:val="subscript"/>
                <w:lang w:val="en-US"/>
              </w:rPr>
              <w:t>7</w:t>
            </w:r>
          </w:p>
        </w:tc>
        <w:tc>
          <w:tcPr>
            <w:tcW w:w="1080" w:type="dxa"/>
          </w:tcPr>
          <w:p w14:paraId="39D02443" w14:textId="1D10D619" w:rsidR="00544346" w:rsidRPr="00B408FC" w:rsidRDefault="00544346" w:rsidP="00067A2E">
            <w:pPr>
              <w:ind w:right="-18"/>
              <w:rPr>
                <w:szCs w:val="24"/>
                <w:lang w:val="en-US"/>
              </w:rPr>
            </w:pPr>
            <w:r w:rsidRPr="00B408FC">
              <w:rPr>
                <w:szCs w:val="24"/>
              </w:rPr>
              <w:t>0.</w:t>
            </w:r>
            <w:r w:rsidR="00927532">
              <w:rPr>
                <w:szCs w:val="24"/>
              </w:rPr>
              <w:t>22</w:t>
            </w:r>
          </w:p>
        </w:tc>
        <w:tc>
          <w:tcPr>
            <w:tcW w:w="1980" w:type="dxa"/>
          </w:tcPr>
          <w:p w14:paraId="010BEA52" w14:textId="60DDDC50" w:rsidR="00544346" w:rsidRPr="00B408FC" w:rsidRDefault="002F1249" w:rsidP="00067A2E">
            <w:pPr>
              <w:ind w:right="-18"/>
              <w:rPr>
                <w:szCs w:val="24"/>
                <w:lang w:val="en-US"/>
              </w:rPr>
            </w:pPr>
            <w:r>
              <w:rPr>
                <w:szCs w:val="24"/>
              </w:rPr>
              <w:t>0.26</w:t>
            </w:r>
          </w:p>
        </w:tc>
      </w:tr>
    </w:tbl>
    <w:p w14:paraId="70309733" w14:textId="77777777" w:rsidR="00544346" w:rsidRDefault="00544346" w:rsidP="00DC154A">
      <w:pPr>
        <w:rPr>
          <w:b/>
          <w:bCs/>
          <w:lang w:val="en-US"/>
        </w:rPr>
      </w:pPr>
      <w:r>
        <w:rPr>
          <w:b/>
          <w:bCs/>
          <w:lang w:val="en-US"/>
        </w:rPr>
        <w:br w:type="page"/>
      </w:r>
    </w:p>
    <w:p w14:paraId="4CD26FA9" w14:textId="0869D84B" w:rsidR="007C34A8" w:rsidRPr="001F1CB9" w:rsidRDefault="00AE694B" w:rsidP="00067A2E">
      <w:pPr>
        <w:ind w:right="36"/>
        <w:jc w:val="both"/>
        <w:rPr>
          <w:rFonts w:eastAsia="SimSun"/>
          <w:b/>
          <w:bCs/>
          <w:szCs w:val="24"/>
          <w:lang w:val="en-US"/>
        </w:rPr>
      </w:pPr>
      <w:r>
        <w:rPr>
          <w:b/>
          <w:bCs/>
          <w:lang w:val="en-US"/>
        </w:rPr>
        <w:lastRenderedPageBreak/>
        <w:t xml:space="preserve">Supplementary </w:t>
      </w:r>
      <w:r w:rsidR="007C34A8" w:rsidRPr="00C6370F">
        <w:rPr>
          <w:b/>
          <w:bCs/>
          <w:lang w:val="en-US"/>
        </w:rPr>
        <w:t xml:space="preserve">Table </w:t>
      </w:r>
      <w:r w:rsidR="00544346">
        <w:rPr>
          <w:b/>
          <w:bCs/>
          <w:lang w:val="en-US"/>
        </w:rPr>
        <w:t>2</w:t>
      </w:r>
      <w:r w:rsidR="001F1CB9">
        <w:rPr>
          <w:b/>
          <w:bCs/>
          <w:lang w:val="en-US"/>
        </w:rPr>
        <w:t>.</w:t>
      </w:r>
      <w:r w:rsidR="007C34A8" w:rsidRPr="00C6370F">
        <w:rPr>
          <w:b/>
          <w:bCs/>
          <w:lang w:val="en-US"/>
        </w:rPr>
        <w:t xml:space="preserve"> </w:t>
      </w:r>
      <w:r w:rsidR="00B278C6" w:rsidRPr="001F1CB9">
        <w:rPr>
          <w:b/>
          <w:bCs/>
          <w:lang w:val="en-US"/>
        </w:rPr>
        <w:t>Measuring stacking energetics using CSPs.</w:t>
      </w:r>
      <w:r w:rsidR="00B278C6" w:rsidRPr="001F1CB9">
        <w:rPr>
          <w:lang w:val="en-US"/>
        </w:rPr>
        <w:t xml:space="preserve"> Shown </w:t>
      </w:r>
      <w:r w:rsidR="00210905" w:rsidRPr="001F1CB9">
        <w:rPr>
          <w:lang w:val="en-US"/>
        </w:rPr>
        <w:t xml:space="preserve">for each </w:t>
      </w:r>
      <w:r w:rsidR="00210905">
        <w:rPr>
          <w:lang w:val="en-US"/>
        </w:rPr>
        <w:t>TAR variant</w:t>
      </w:r>
      <w:r w:rsidR="00210905" w:rsidRPr="001F1CB9">
        <w:rPr>
          <w:lang w:val="en-US"/>
        </w:rPr>
        <w:t xml:space="preserve"> </w:t>
      </w:r>
      <w:r w:rsidR="00B278C6" w:rsidRPr="001F1CB9">
        <w:rPr>
          <w:lang w:val="en-US"/>
        </w:rPr>
        <w:t xml:space="preserve">are the </w:t>
      </w:r>
      <w:r w:rsidR="00210905">
        <w:rPr>
          <w:lang w:val="en-US"/>
        </w:rPr>
        <w:t>measured</w:t>
      </w:r>
      <w:r w:rsidR="00B278C6" w:rsidRPr="001F1CB9">
        <w:rPr>
          <w:lang w:val="en-US"/>
        </w:rPr>
        <w:t xml:space="preserve"> chemical shifts</w:t>
      </w:r>
      <w:r w:rsidR="002A228F">
        <w:rPr>
          <w:lang w:val="en-US"/>
        </w:rPr>
        <w:t xml:space="preserve"> (</w:t>
      </w:r>
      <w:r w:rsidR="002A228F" w:rsidRPr="002A228F">
        <w:rPr>
          <w:szCs w:val="24"/>
          <w:lang w:val="en-US"/>
        </w:rPr>
        <w:sym w:font="Symbol" w:char="F064"/>
      </w:r>
      <w:r w:rsidR="00AB574B">
        <w:rPr>
          <w:szCs w:val="24"/>
          <w:lang w:val="en-US"/>
        </w:rPr>
        <w:t xml:space="preserve">) </w:t>
      </w:r>
      <w:r w:rsidR="00B278C6" w:rsidRPr="001F1CB9">
        <w:rPr>
          <w:lang w:val="en-US"/>
        </w:rPr>
        <w:t>for U23-C6 and A22-C8, the computed population of the stacked state (</w:t>
      </w:r>
      <w:r w:rsidR="00B278C6" w:rsidRPr="001F1CB9">
        <w:rPr>
          <w:i/>
          <w:iCs/>
          <w:szCs w:val="24"/>
          <w:lang w:val="en-US"/>
        </w:rPr>
        <w:t>p</w:t>
      </w:r>
      <w:r w:rsidR="00B278C6" w:rsidRPr="001F1CB9">
        <w:rPr>
          <w:szCs w:val="24"/>
          <w:vertAlign w:val="subscript"/>
          <w:lang w:val="en-US"/>
        </w:rPr>
        <w:t>stack</w:t>
      </w:r>
      <w:r w:rsidR="00B278C6" w:rsidRPr="001F1CB9">
        <w:rPr>
          <w:lang w:val="en-US"/>
        </w:rPr>
        <w:t xml:space="preserve">), and the difference in stacking energetics </w:t>
      </w:r>
      <w:r w:rsidR="002A228F" w:rsidRPr="001F1CB9">
        <w:rPr>
          <w:lang w:val="en-US"/>
        </w:rPr>
        <w:sym w:font="Symbol" w:char="F044"/>
      </w:r>
      <w:r w:rsidR="002A228F" w:rsidRPr="001F1CB9">
        <w:rPr>
          <w:lang w:val="en-US"/>
        </w:rPr>
        <w:sym w:font="Symbol" w:char="F044"/>
      </w:r>
      <w:r w:rsidR="002A228F" w:rsidRPr="001F1CB9">
        <w:rPr>
          <w:szCs w:val="24"/>
          <w:lang w:val="en-US"/>
        </w:rPr>
        <w:t>G</w:t>
      </w:r>
      <w:r w:rsidR="00DB0B1D" w:rsidRPr="003C0ADD">
        <w:rPr>
          <w:szCs w:val="24"/>
          <w:vertAlign w:val="subscript"/>
          <w:lang w:val="en-US"/>
        </w:rPr>
        <w:t>penalty,</w:t>
      </w:r>
      <w:r w:rsidR="002A228F" w:rsidRPr="001F1CB9">
        <w:rPr>
          <w:szCs w:val="24"/>
          <w:vertAlign w:val="subscript"/>
          <w:lang w:val="en-US"/>
        </w:rPr>
        <w:t>stack</w:t>
      </w:r>
      <w:r w:rsidR="001979E3">
        <w:rPr>
          <w:lang w:val="en-US"/>
        </w:rPr>
        <w:t xml:space="preserve"> referenced</w:t>
      </w:r>
      <w:r w:rsidR="002A228F">
        <w:rPr>
          <w:lang w:val="en-US"/>
        </w:rPr>
        <w:t xml:space="preserve"> </w:t>
      </w:r>
      <w:r w:rsidR="00B278C6" w:rsidRPr="001F1CB9">
        <w:rPr>
          <w:lang w:val="en-US"/>
        </w:rPr>
        <w:t xml:space="preserve">to </w:t>
      </w:r>
      <w:r w:rsidR="00B278C6" w:rsidRPr="002A228F">
        <w:rPr>
          <w:i/>
          <w:iCs/>
          <w:lang w:val="en-US"/>
        </w:rPr>
        <w:t>wt</w:t>
      </w:r>
      <w:r w:rsidR="001979E3">
        <w:rPr>
          <w:szCs w:val="24"/>
          <w:lang w:val="en-US"/>
        </w:rPr>
        <w:t>.</w:t>
      </w:r>
    </w:p>
    <w:tbl>
      <w:tblPr>
        <w:tblStyle w:val="TableGrid"/>
        <w:tblW w:w="9175" w:type="dxa"/>
        <w:tblInd w:w="-720" w:type="dxa"/>
        <w:tblLook w:val="04A0" w:firstRow="1" w:lastRow="0" w:firstColumn="1" w:lastColumn="0" w:noHBand="0" w:noVBand="1"/>
      </w:tblPr>
      <w:tblGrid>
        <w:gridCol w:w="2183"/>
        <w:gridCol w:w="1592"/>
        <w:gridCol w:w="1620"/>
        <w:gridCol w:w="1800"/>
        <w:gridCol w:w="1980"/>
      </w:tblGrid>
      <w:tr w:rsidR="009A5580" w:rsidRPr="00DD0A29" w14:paraId="77761E26" w14:textId="789C7E49" w:rsidTr="003C0ADD">
        <w:tc>
          <w:tcPr>
            <w:tcW w:w="2183" w:type="dxa"/>
          </w:tcPr>
          <w:p w14:paraId="4FE490A5" w14:textId="25B37821" w:rsidR="00682E1D" w:rsidRPr="00B408FC" w:rsidRDefault="00682E1D" w:rsidP="00E6602B">
            <w:pPr>
              <w:spacing w:line="240" w:lineRule="auto"/>
              <w:ind w:right="-864"/>
              <w:rPr>
                <w:b/>
                <w:bCs/>
                <w:szCs w:val="24"/>
                <w:lang w:val="en-US"/>
              </w:rPr>
            </w:pPr>
            <w:r w:rsidRPr="00B408FC">
              <w:rPr>
                <w:b/>
                <w:bCs/>
                <w:szCs w:val="24"/>
                <w:lang w:val="en-US"/>
              </w:rPr>
              <w:t xml:space="preserve">RNA </w:t>
            </w:r>
          </w:p>
        </w:tc>
        <w:tc>
          <w:tcPr>
            <w:tcW w:w="1592" w:type="dxa"/>
          </w:tcPr>
          <w:p w14:paraId="0B67B979" w14:textId="0B942F01" w:rsidR="00682E1D" w:rsidRPr="00B408FC" w:rsidRDefault="00682E1D" w:rsidP="00E6602B">
            <w:pPr>
              <w:spacing w:line="240" w:lineRule="auto"/>
              <w:ind w:right="-18"/>
              <w:rPr>
                <w:b/>
                <w:bCs/>
                <w:szCs w:val="24"/>
                <w:lang w:val="en-US"/>
              </w:rPr>
            </w:pPr>
            <w:r w:rsidRPr="00B408FC">
              <w:rPr>
                <w:b/>
                <w:bCs/>
                <w:szCs w:val="24"/>
                <w:lang w:val="en-US"/>
              </w:rPr>
              <w:sym w:font="Symbol" w:char="F064"/>
            </w:r>
            <w:r w:rsidRPr="001F1CB9">
              <w:rPr>
                <w:b/>
                <w:bCs/>
                <w:szCs w:val="24"/>
                <w:vertAlign w:val="subscript"/>
                <w:lang w:val="en-US"/>
              </w:rPr>
              <w:t>U23-C6</w:t>
            </w:r>
            <w:r w:rsidR="00B278C6">
              <w:rPr>
                <w:b/>
                <w:bCs/>
                <w:szCs w:val="24"/>
                <w:lang w:val="en-US"/>
              </w:rPr>
              <w:t xml:space="preserve"> (ppm)</w:t>
            </w:r>
          </w:p>
        </w:tc>
        <w:tc>
          <w:tcPr>
            <w:tcW w:w="1620" w:type="dxa"/>
          </w:tcPr>
          <w:p w14:paraId="162170ED" w14:textId="72632629" w:rsidR="00682E1D" w:rsidRPr="00B408FC" w:rsidRDefault="00682E1D" w:rsidP="00E6602B">
            <w:pPr>
              <w:spacing w:line="240" w:lineRule="auto"/>
              <w:ind w:right="-18"/>
              <w:rPr>
                <w:b/>
                <w:bCs/>
                <w:szCs w:val="24"/>
                <w:lang w:val="en-US"/>
              </w:rPr>
            </w:pPr>
            <w:r w:rsidRPr="00B408FC">
              <w:rPr>
                <w:b/>
                <w:bCs/>
                <w:szCs w:val="24"/>
                <w:lang w:val="en-US"/>
              </w:rPr>
              <w:sym w:font="Symbol" w:char="F064"/>
            </w:r>
            <w:r w:rsidRPr="000B2B29">
              <w:rPr>
                <w:b/>
                <w:bCs/>
                <w:szCs w:val="24"/>
                <w:vertAlign w:val="subscript"/>
                <w:lang w:val="en-US"/>
              </w:rPr>
              <w:t>A22-C8</w:t>
            </w:r>
            <w:r w:rsidR="00B278C6">
              <w:rPr>
                <w:b/>
                <w:bCs/>
                <w:szCs w:val="24"/>
                <w:lang w:val="en-US"/>
              </w:rPr>
              <w:t xml:space="preserve"> (ppm)</w:t>
            </w:r>
          </w:p>
        </w:tc>
        <w:tc>
          <w:tcPr>
            <w:tcW w:w="1800" w:type="dxa"/>
          </w:tcPr>
          <w:p w14:paraId="0E8DF82A" w14:textId="7289B955" w:rsidR="00682E1D" w:rsidRPr="00B408FC" w:rsidRDefault="00B278C6" w:rsidP="00E6602B">
            <w:pPr>
              <w:spacing w:line="240" w:lineRule="auto"/>
              <w:ind w:right="-18"/>
              <w:rPr>
                <w:b/>
                <w:bCs/>
                <w:szCs w:val="24"/>
                <w:lang w:val="en-US"/>
              </w:rPr>
            </w:pPr>
            <w:r w:rsidRPr="001F1CB9">
              <w:rPr>
                <w:b/>
                <w:bCs/>
                <w:i/>
                <w:iCs/>
                <w:szCs w:val="24"/>
                <w:lang w:val="en-US"/>
              </w:rPr>
              <w:t>p</w:t>
            </w:r>
            <w:r w:rsidRPr="00E6602B">
              <w:rPr>
                <w:b/>
                <w:bCs/>
                <w:szCs w:val="24"/>
                <w:vertAlign w:val="subscript"/>
                <w:lang w:val="en-US"/>
              </w:rPr>
              <w:t>stack</w:t>
            </w:r>
            <w:r>
              <w:rPr>
                <w:b/>
                <w:bCs/>
                <w:szCs w:val="24"/>
                <w:lang w:val="en-US"/>
              </w:rPr>
              <w:t xml:space="preserve"> (%)</w:t>
            </w:r>
          </w:p>
        </w:tc>
        <w:tc>
          <w:tcPr>
            <w:tcW w:w="1980" w:type="dxa"/>
          </w:tcPr>
          <w:p w14:paraId="26A5A1F8" w14:textId="56E774FF" w:rsidR="00682E1D" w:rsidRPr="00B408FC" w:rsidRDefault="006F279D" w:rsidP="00E6602B">
            <w:pPr>
              <w:spacing w:line="240" w:lineRule="auto"/>
              <w:ind w:right="-18"/>
              <w:rPr>
                <w:b/>
                <w:bCs/>
                <w:szCs w:val="24"/>
                <w:lang w:val="en-US"/>
              </w:rPr>
            </w:pPr>
            <w:r>
              <w:rPr>
                <w:b/>
                <w:bCs/>
                <w:lang w:val="en-US"/>
              </w:rPr>
              <w:sym w:font="Symbol" w:char="F044"/>
            </w:r>
            <w:r>
              <w:rPr>
                <w:b/>
                <w:bCs/>
                <w:lang w:val="en-US"/>
              </w:rPr>
              <w:sym w:font="Symbol" w:char="F044"/>
            </w:r>
            <w:r w:rsidR="00682E1D" w:rsidRPr="00B408FC">
              <w:rPr>
                <w:b/>
                <w:bCs/>
                <w:szCs w:val="24"/>
                <w:lang w:val="en-US"/>
              </w:rPr>
              <w:t>G</w:t>
            </w:r>
            <w:r w:rsidR="00DB0B1D" w:rsidRPr="003C0ADD">
              <w:rPr>
                <w:b/>
                <w:bCs/>
                <w:szCs w:val="24"/>
                <w:vertAlign w:val="subscript"/>
                <w:lang w:val="en-US"/>
              </w:rPr>
              <w:t>penalty,</w:t>
            </w:r>
            <w:r w:rsidR="00F27913" w:rsidRPr="00F27913">
              <w:rPr>
                <w:b/>
                <w:bCs/>
                <w:szCs w:val="24"/>
                <w:vertAlign w:val="subscript"/>
                <w:lang w:val="en-US"/>
              </w:rPr>
              <w:t>stack</w:t>
            </w:r>
            <w:r w:rsidR="00682E1D" w:rsidRPr="00B408FC">
              <w:rPr>
                <w:b/>
                <w:bCs/>
                <w:szCs w:val="24"/>
                <w:lang w:val="en-US"/>
              </w:rPr>
              <w:t xml:space="preserve"> (</w:t>
            </w:r>
            <w:r w:rsidR="00682E1D" w:rsidRPr="00B408FC">
              <w:rPr>
                <w:b/>
                <w:bCs/>
                <w:i/>
                <w:iCs/>
                <w:szCs w:val="24"/>
                <w:lang w:val="en-US"/>
              </w:rPr>
              <w:t>j-wt</w:t>
            </w:r>
            <w:r w:rsidR="00682E1D" w:rsidRPr="00B408FC">
              <w:rPr>
                <w:b/>
                <w:bCs/>
                <w:szCs w:val="24"/>
                <w:lang w:val="en-US"/>
              </w:rPr>
              <w:t>)</w:t>
            </w:r>
            <w:r w:rsidR="00B278C6">
              <w:rPr>
                <w:b/>
                <w:bCs/>
                <w:szCs w:val="24"/>
                <w:lang w:val="en-US"/>
              </w:rPr>
              <w:t xml:space="preserve"> (kcal/mol)</w:t>
            </w:r>
          </w:p>
        </w:tc>
      </w:tr>
      <w:tr w:rsidR="009A5580" w:rsidRPr="00DD0A29" w14:paraId="40B87138" w14:textId="3B436CDA" w:rsidTr="003C0ADD">
        <w:tc>
          <w:tcPr>
            <w:tcW w:w="2183" w:type="dxa"/>
          </w:tcPr>
          <w:p w14:paraId="096F8F2B" w14:textId="77777777" w:rsidR="00682E1D" w:rsidRPr="00B408FC" w:rsidRDefault="00682E1D" w:rsidP="00DC154A">
            <w:pPr>
              <w:ind w:right="-864"/>
              <w:rPr>
                <w:i/>
                <w:iCs/>
                <w:szCs w:val="24"/>
                <w:lang w:val="en-US"/>
              </w:rPr>
            </w:pPr>
            <w:r w:rsidRPr="00B408FC">
              <w:rPr>
                <w:i/>
                <w:iCs/>
                <w:szCs w:val="24"/>
                <w:lang w:val="en-US"/>
              </w:rPr>
              <w:t>wt</w:t>
            </w:r>
          </w:p>
        </w:tc>
        <w:tc>
          <w:tcPr>
            <w:tcW w:w="1592" w:type="dxa"/>
          </w:tcPr>
          <w:p w14:paraId="1A021E55" w14:textId="53B2B44F" w:rsidR="00682E1D" w:rsidRPr="00B408FC" w:rsidRDefault="00E72A0B" w:rsidP="00DC154A">
            <w:pPr>
              <w:ind w:right="-18"/>
              <w:rPr>
                <w:szCs w:val="24"/>
                <w:lang w:val="en-US"/>
              </w:rPr>
            </w:pPr>
            <w:r w:rsidRPr="00B408FC">
              <w:rPr>
                <w:szCs w:val="24"/>
              </w:rPr>
              <w:t>141.94</w:t>
            </w:r>
          </w:p>
        </w:tc>
        <w:tc>
          <w:tcPr>
            <w:tcW w:w="1620" w:type="dxa"/>
          </w:tcPr>
          <w:p w14:paraId="463747C0" w14:textId="09BC1F2F" w:rsidR="00682E1D" w:rsidRPr="00B408FC" w:rsidRDefault="00CD1C67" w:rsidP="00DC154A">
            <w:pPr>
              <w:ind w:right="-18"/>
              <w:rPr>
                <w:szCs w:val="24"/>
                <w:lang w:val="en-US"/>
              </w:rPr>
            </w:pPr>
            <w:r w:rsidRPr="00B408FC">
              <w:rPr>
                <w:szCs w:val="24"/>
              </w:rPr>
              <w:t>139.5</w:t>
            </w:r>
            <w:r w:rsidR="000857C3">
              <w:rPr>
                <w:szCs w:val="24"/>
              </w:rPr>
              <w:t>1</w:t>
            </w:r>
          </w:p>
        </w:tc>
        <w:tc>
          <w:tcPr>
            <w:tcW w:w="1800" w:type="dxa"/>
          </w:tcPr>
          <w:p w14:paraId="17D425BD" w14:textId="46E41807" w:rsidR="00682E1D" w:rsidRPr="00B408FC" w:rsidRDefault="003D16A8" w:rsidP="00DC154A">
            <w:pPr>
              <w:ind w:right="-18"/>
              <w:rPr>
                <w:szCs w:val="24"/>
                <w:lang w:val="en-US"/>
              </w:rPr>
            </w:pPr>
            <w:r w:rsidRPr="00B408FC">
              <w:rPr>
                <w:szCs w:val="24"/>
              </w:rPr>
              <w:t>0.31</w:t>
            </w:r>
          </w:p>
        </w:tc>
        <w:tc>
          <w:tcPr>
            <w:tcW w:w="1980" w:type="dxa"/>
          </w:tcPr>
          <w:p w14:paraId="24B3C528" w14:textId="7D1041BD" w:rsidR="00682E1D" w:rsidRPr="00B408FC" w:rsidRDefault="000857C3" w:rsidP="00DC154A">
            <w:pPr>
              <w:ind w:right="-18"/>
              <w:rPr>
                <w:szCs w:val="24"/>
                <w:lang w:val="en-US"/>
              </w:rPr>
            </w:pPr>
            <w:r>
              <w:rPr>
                <w:szCs w:val="24"/>
              </w:rPr>
              <w:t>(0)</w:t>
            </w:r>
          </w:p>
        </w:tc>
      </w:tr>
      <w:tr w:rsidR="009A5580" w:rsidRPr="00DD0A29" w14:paraId="0827276B" w14:textId="1F9F60D5" w:rsidTr="003C0ADD">
        <w:tc>
          <w:tcPr>
            <w:tcW w:w="2183" w:type="dxa"/>
          </w:tcPr>
          <w:p w14:paraId="7EDC359A" w14:textId="77777777" w:rsidR="00682E1D" w:rsidRPr="00B408FC" w:rsidRDefault="00682E1D" w:rsidP="00DC154A">
            <w:pPr>
              <w:ind w:right="-864"/>
              <w:rPr>
                <w:szCs w:val="24"/>
                <w:lang w:val="en-US"/>
              </w:rPr>
            </w:pPr>
            <w:r w:rsidRPr="00B408FC">
              <w:rPr>
                <w:szCs w:val="24"/>
                <w:lang w:val="en-US"/>
              </w:rPr>
              <w:t>U</w:t>
            </w:r>
            <w:r w:rsidRPr="00B408FC">
              <w:rPr>
                <w:szCs w:val="24"/>
                <w:vertAlign w:val="subscript"/>
                <w:lang w:val="en-US"/>
              </w:rPr>
              <w:t>0</w:t>
            </w:r>
          </w:p>
        </w:tc>
        <w:tc>
          <w:tcPr>
            <w:tcW w:w="1592" w:type="dxa"/>
          </w:tcPr>
          <w:p w14:paraId="19AD7CE1" w14:textId="20512678" w:rsidR="00682E1D" w:rsidRPr="00B408FC" w:rsidRDefault="00586AC3" w:rsidP="00DC154A">
            <w:pPr>
              <w:ind w:right="-18"/>
              <w:rPr>
                <w:szCs w:val="24"/>
                <w:lang w:val="en-US"/>
              </w:rPr>
            </w:pPr>
            <w:r w:rsidRPr="00B408FC">
              <w:rPr>
                <w:szCs w:val="24"/>
                <w:lang w:val="en-US"/>
              </w:rPr>
              <w:t>n/a</w:t>
            </w:r>
          </w:p>
        </w:tc>
        <w:tc>
          <w:tcPr>
            <w:tcW w:w="1620" w:type="dxa"/>
          </w:tcPr>
          <w:p w14:paraId="135735E1" w14:textId="38E511AE" w:rsidR="00682E1D" w:rsidRPr="00B408FC" w:rsidRDefault="00924581" w:rsidP="00DC154A">
            <w:pPr>
              <w:ind w:right="-18"/>
              <w:rPr>
                <w:szCs w:val="24"/>
                <w:lang w:val="en-US"/>
              </w:rPr>
            </w:pPr>
            <w:r w:rsidRPr="00B408FC">
              <w:rPr>
                <w:szCs w:val="24"/>
              </w:rPr>
              <w:t>139.07</w:t>
            </w:r>
          </w:p>
        </w:tc>
        <w:tc>
          <w:tcPr>
            <w:tcW w:w="1800" w:type="dxa"/>
          </w:tcPr>
          <w:p w14:paraId="610140FD" w14:textId="31A3BB5E" w:rsidR="00682E1D" w:rsidRPr="00B408FC" w:rsidRDefault="00586AC3" w:rsidP="00DC154A">
            <w:pPr>
              <w:ind w:right="-18"/>
              <w:rPr>
                <w:szCs w:val="24"/>
                <w:lang w:val="en-US"/>
              </w:rPr>
            </w:pPr>
            <w:r w:rsidRPr="00B408FC">
              <w:rPr>
                <w:szCs w:val="24"/>
                <w:lang w:val="en-US"/>
              </w:rPr>
              <w:t>n/a</w:t>
            </w:r>
          </w:p>
        </w:tc>
        <w:tc>
          <w:tcPr>
            <w:tcW w:w="1980" w:type="dxa"/>
          </w:tcPr>
          <w:p w14:paraId="405281ED" w14:textId="7157D9BD" w:rsidR="00682E1D" w:rsidRPr="00B408FC" w:rsidRDefault="00586AC3" w:rsidP="00DC154A">
            <w:pPr>
              <w:ind w:right="-18"/>
              <w:rPr>
                <w:szCs w:val="24"/>
                <w:lang w:val="en-US"/>
              </w:rPr>
            </w:pPr>
            <w:r w:rsidRPr="00B408FC">
              <w:rPr>
                <w:szCs w:val="24"/>
                <w:lang w:val="en-US"/>
              </w:rPr>
              <w:t>n/a</w:t>
            </w:r>
          </w:p>
        </w:tc>
      </w:tr>
      <w:tr w:rsidR="009A5580" w:rsidRPr="00DD0A29" w14:paraId="33036EDE" w14:textId="384F43EE" w:rsidTr="003C0ADD">
        <w:tc>
          <w:tcPr>
            <w:tcW w:w="2183" w:type="dxa"/>
          </w:tcPr>
          <w:p w14:paraId="611FF0DC" w14:textId="77777777" w:rsidR="00682E1D" w:rsidRPr="00B408FC" w:rsidRDefault="00682E1D" w:rsidP="00DC154A">
            <w:pPr>
              <w:ind w:right="-864"/>
              <w:rPr>
                <w:szCs w:val="24"/>
                <w:lang w:val="en-US"/>
              </w:rPr>
            </w:pPr>
            <w:r w:rsidRPr="00B408FC">
              <w:rPr>
                <w:szCs w:val="24"/>
                <w:lang w:val="en-US"/>
              </w:rPr>
              <w:t>U</w:t>
            </w:r>
            <w:r w:rsidRPr="00B408FC">
              <w:rPr>
                <w:szCs w:val="24"/>
                <w:vertAlign w:val="subscript"/>
                <w:lang w:val="en-US"/>
              </w:rPr>
              <w:t>1</w:t>
            </w:r>
          </w:p>
        </w:tc>
        <w:tc>
          <w:tcPr>
            <w:tcW w:w="1592" w:type="dxa"/>
          </w:tcPr>
          <w:p w14:paraId="1FA1F5A6" w14:textId="1104F172" w:rsidR="00682E1D" w:rsidRPr="00B408FC" w:rsidRDefault="00E72A0B" w:rsidP="00DC154A">
            <w:pPr>
              <w:ind w:right="-18"/>
              <w:rPr>
                <w:szCs w:val="24"/>
                <w:lang w:val="en-US"/>
              </w:rPr>
            </w:pPr>
            <w:r w:rsidRPr="00B408FC">
              <w:rPr>
                <w:szCs w:val="24"/>
              </w:rPr>
              <w:t>143.24</w:t>
            </w:r>
          </w:p>
        </w:tc>
        <w:tc>
          <w:tcPr>
            <w:tcW w:w="1620" w:type="dxa"/>
          </w:tcPr>
          <w:p w14:paraId="7E78889A" w14:textId="05AF4BB4" w:rsidR="00682E1D" w:rsidRPr="00B408FC" w:rsidRDefault="00924581" w:rsidP="00DC154A">
            <w:pPr>
              <w:ind w:right="-18"/>
              <w:rPr>
                <w:szCs w:val="24"/>
                <w:lang w:val="en-US"/>
              </w:rPr>
            </w:pPr>
            <w:r w:rsidRPr="00B408FC">
              <w:rPr>
                <w:szCs w:val="24"/>
              </w:rPr>
              <w:t>139.</w:t>
            </w:r>
            <w:r w:rsidR="000857C3">
              <w:rPr>
                <w:szCs w:val="24"/>
              </w:rPr>
              <w:t>90</w:t>
            </w:r>
          </w:p>
        </w:tc>
        <w:tc>
          <w:tcPr>
            <w:tcW w:w="1800" w:type="dxa"/>
          </w:tcPr>
          <w:p w14:paraId="21682295" w14:textId="60B9706F" w:rsidR="00682E1D" w:rsidRPr="00B408FC" w:rsidRDefault="003D16A8" w:rsidP="00DC154A">
            <w:pPr>
              <w:ind w:right="-18"/>
              <w:rPr>
                <w:szCs w:val="24"/>
                <w:lang w:val="en-US"/>
              </w:rPr>
            </w:pPr>
            <w:r w:rsidRPr="00B408FC">
              <w:rPr>
                <w:szCs w:val="24"/>
              </w:rPr>
              <w:t>0.75</w:t>
            </w:r>
          </w:p>
        </w:tc>
        <w:tc>
          <w:tcPr>
            <w:tcW w:w="1980" w:type="dxa"/>
          </w:tcPr>
          <w:p w14:paraId="53EDCB57" w14:textId="6F011E91" w:rsidR="00682E1D" w:rsidRPr="00B408FC" w:rsidRDefault="00624B2E" w:rsidP="00DC154A">
            <w:pPr>
              <w:ind w:right="-18"/>
              <w:rPr>
                <w:szCs w:val="24"/>
                <w:lang w:val="en-US"/>
              </w:rPr>
            </w:pPr>
            <w:r w:rsidRPr="00B408FC">
              <w:rPr>
                <w:szCs w:val="24"/>
              </w:rPr>
              <w:t>-</w:t>
            </w:r>
            <w:r w:rsidR="00DB0B1D">
              <w:rPr>
                <w:szCs w:val="24"/>
              </w:rPr>
              <w:t>0.53</w:t>
            </w:r>
          </w:p>
        </w:tc>
      </w:tr>
      <w:tr w:rsidR="009A5580" w:rsidRPr="00DD0A29" w14:paraId="7803AF84" w14:textId="649EA630" w:rsidTr="003C0ADD">
        <w:tc>
          <w:tcPr>
            <w:tcW w:w="2183" w:type="dxa"/>
          </w:tcPr>
          <w:p w14:paraId="25C11217" w14:textId="77777777" w:rsidR="00682E1D" w:rsidRPr="00B408FC" w:rsidRDefault="00682E1D" w:rsidP="00DC154A">
            <w:pPr>
              <w:ind w:right="-864"/>
              <w:rPr>
                <w:szCs w:val="24"/>
                <w:lang w:val="en-US"/>
              </w:rPr>
            </w:pPr>
            <w:r w:rsidRPr="00B408FC">
              <w:rPr>
                <w:szCs w:val="24"/>
                <w:lang w:val="en-US"/>
              </w:rPr>
              <w:t>U</w:t>
            </w:r>
            <w:r w:rsidRPr="00B408FC">
              <w:rPr>
                <w:szCs w:val="24"/>
                <w:vertAlign w:val="subscript"/>
                <w:lang w:val="en-US"/>
              </w:rPr>
              <w:t>2</w:t>
            </w:r>
          </w:p>
        </w:tc>
        <w:tc>
          <w:tcPr>
            <w:tcW w:w="1592" w:type="dxa"/>
          </w:tcPr>
          <w:p w14:paraId="3F5CE671" w14:textId="30F7EF17" w:rsidR="00682E1D" w:rsidRPr="00B408FC" w:rsidRDefault="00E72A0B" w:rsidP="00DC154A">
            <w:pPr>
              <w:ind w:right="-18"/>
              <w:rPr>
                <w:szCs w:val="24"/>
                <w:lang w:val="en-US"/>
              </w:rPr>
            </w:pPr>
            <w:r w:rsidRPr="00B408FC">
              <w:rPr>
                <w:szCs w:val="24"/>
              </w:rPr>
              <w:t>143.2</w:t>
            </w:r>
            <w:r w:rsidR="000857C3">
              <w:rPr>
                <w:szCs w:val="24"/>
              </w:rPr>
              <w:t>7</w:t>
            </w:r>
          </w:p>
        </w:tc>
        <w:tc>
          <w:tcPr>
            <w:tcW w:w="1620" w:type="dxa"/>
          </w:tcPr>
          <w:p w14:paraId="127B77A1" w14:textId="42D566C0" w:rsidR="00682E1D" w:rsidRPr="00B408FC" w:rsidRDefault="00924581" w:rsidP="00DC154A">
            <w:pPr>
              <w:ind w:right="-18"/>
              <w:rPr>
                <w:szCs w:val="24"/>
                <w:lang w:val="en-US"/>
              </w:rPr>
            </w:pPr>
            <w:r w:rsidRPr="00B408FC">
              <w:rPr>
                <w:szCs w:val="24"/>
              </w:rPr>
              <w:t>139.87</w:t>
            </w:r>
          </w:p>
        </w:tc>
        <w:tc>
          <w:tcPr>
            <w:tcW w:w="1800" w:type="dxa"/>
          </w:tcPr>
          <w:p w14:paraId="7ADFD538" w14:textId="0FD3B96E" w:rsidR="00682E1D" w:rsidRPr="00B408FC" w:rsidRDefault="003D16A8" w:rsidP="00DC154A">
            <w:pPr>
              <w:ind w:right="-18"/>
              <w:rPr>
                <w:szCs w:val="24"/>
                <w:lang w:val="en-US"/>
              </w:rPr>
            </w:pPr>
            <w:r w:rsidRPr="00B408FC">
              <w:rPr>
                <w:szCs w:val="24"/>
              </w:rPr>
              <w:t>0.75</w:t>
            </w:r>
          </w:p>
        </w:tc>
        <w:tc>
          <w:tcPr>
            <w:tcW w:w="1980" w:type="dxa"/>
          </w:tcPr>
          <w:p w14:paraId="355A7A9F" w14:textId="18FE853B" w:rsidR="00682E1D" w:rsidRPr="00B408FC" w:rsidRDefault="00624B2E" w:rsidP="00DC154A">
            <w:pPr>
              <w:ind w:right="-18"/>
              <w:rPr>
                <w:szCs w:val="24"/>
                <w:lang w:val="en-US"/>
              </w:rPr>
            </w:pPr>
            <w:r w:rsidRPr="00B408FC">
              <w:rPr>
                <w:szCs w:val="24"/>
              </w:rPr>
              <w:t>-</w:t>
            </w:r>
            <w:r w:rsidR="00DB0B1D">
              <w:rPr>
                <w:szCs w:val="24"/>
              </w:rPr>
              <w:t>0.52</w:t>
            </w:r>
          </w:p>
        </w:tc>
      </w:tr>
      <w:tr w:rsidR="009A5580" w:rsidRPr="00DD0A29" w14:paraId="279EA57C" w14:textId="6B1EF0EA" w:rsidTr="003C0ADD">
        <w:tc>
          <w:tcPr>
            <w:tcW w:w="2183" w:type="dxa"/>
          </w:tcPr>
          <w:p w14:paraId="407143A1" w14:textId="77777777" w:rsidR="00682E1D" w:rsidRPr="00B408FC" w:rsidRDefault="00682E1D" w:rsidP="00DC154A">
            <w:pPr>
              <w:ind w:right="-864"/>
              <w:rPr>
                <w:szCs w:val="24"/>
                <w:lang w:val="en-US"/>
              </w:rPr>
            </w:pPr>
            <w:r w:rsidRPr="00B408FC">
              <w:rPr>
                <w:szCs w:val="24"/>
                <w:lang w:val="en-US"/>
              </w:rPr>
              <w:t>U</w:t>
            </w:r>
            <w:r w:rsidRPr="00B408FC">
              <w:rPr>
                <w:szCs w:val="24"/>
                <w:vertAlign w:val="subscript"/>
                <w:lang w:val="en-US"/>
              </w:rPr>
              <w:t>3</w:t>
            </w:r>
          </w:p>
        </w:tc>
        <w:tc>
          <w:tcPr>
            <w:tcW w:w="1592" w:type="dxa"/>
          </w:tcPr>
          <w:p w14:paraId="4D307FE0" w14:textId="329C0FC3" w:rsidR="00682E1D" w:rsidRPr="00B408FC" w:rsidRDefault="00E72A0B" w:rsidP="00DC154A">
            <w:pPr>
              <w:ind w:right="-18"/>
              <w:rPr>
                <w:szCs w:val="24"/>
                <w:lang w:val="en-US"/>
              </w:rPr>
            </w:pPr>
            <w:r w:rsidRPr="00B408FC">
              <w:rPr>
                <w:szCs w:val="24"/>
              </w:rPr>
              <w:t>142.58</w:t>
            </w:r>
          </w:p>
        </w:tc>
        <w:tc>
          <w:tcPr>
            <w:tcW w:w="1620" w:type="dxa"/>
          </w:tcPr>
          <w:p w14:paraId="604B7B70" w14:textId="28156D7B" w:rsidR="00682E1D" w:rsidRPr="00B408FC" w:rsidRDefault="00924581" w:rsidP="00DC154A">
            <w:pPr>
              <w:ind w:right="-18"/>
              <w:rPr>
                <w:szCs w:val="24"/>
                <w:lang w:val="en-US"/>
              </w:rPr>
            </w:pPr>
            <w:r w:rsidRPr="00B408FC">
              <w:rPr>
                <w:szCs w:val="24"/>
              </w:rPr>
              <w:t>139.4</w:t>
            </w:r>
            <w:r w:rsidR="000857C3">
              <w:rPr>
                <w:szCs w:val="24"/>
              </w:rPr>
              <w:t>6</w:t>
            </w:r>
          </w:p>
        </w:tc>
        <w:tc>
          <w:tcPr>
            <w:tcW w:w="1800" w:type="dxa"/>
          </w:tcPr>
          <w:p w14:paraId="543C47E3" w14:textId="2ECB4466" w:rsidR="00682E1D" w:rsidRPr="00B408FC" w:rsidRDefault="00326631" w:rsidP="00DC154A">
            <w:pPr>
              <w:ind w:right="-18"/>
              <w:rPr>
                <w:szCs w:val="24"/>
                <w:lang w:val="en-US"/>
              </w:rPr>
            </w:pPr>
            <w:r w:rsidRPr="00B408FC">
              <w:rPr>
                <w:szCs w:val="24"/>
              </w:rPr>
              <w:t>0.43</w:t>
            </w:r>
          </w:p>
        </w:tc>
        <w:tc>
          <w:tcPr>
            <w:tcW w:w="1980" w:type="dxa"/>
          </w:tcPr>
          <w:p w14:paraId="1D0D21F8" w14:textId="7749F947" w:rsidR="00682E1D" w:rsidRPr="00B408FC" w:rsidRDefault="00624B2E" w:rsidP="00DC154A">
            <w:pPr>
              <w:ind w:right="-18"/>
              <w:rPr>
                <w:szCs w:val="24"/>
                <w:lang w:val="en-US"/>
              </w:rPr>
            </w:pPr>
            <w:r w:rsidRPr="00B408FC">
              <w:rPr>
                <w:szCs w:val="24"/>
              </w:rPr>
              <w:t>-0.</w:t>
            </w:r>
            <w:r w:rsidR="00DB0B1D">
              <w:rPr>
                <w:szCs w:val="24"/>
              </w:rPr>
              <w:t>19</w:t>
            </w:r>
          </w:p>
        </w:tc>
      </w:tr>
      <w:tr w:rsidR="009A5580" w:rsidRPr="00DD0A29" w14:paraId="1BA17FC9" w14:textId="1BDCDC5F" w:rsidTr="003C0ADD">
        <w:tc>
          <w:tcPr>
            <w:tcW w:w="2183" w:type="dxa"/>
          </w:tcPr>
          <w:p w14:paraId="0C3F4D9B" w14:textId="77777777" w:rsidR="00682E1D" w:rsidRPr="00B408FC" w:rsidRDefault="00682E1D" w:rsidP="00DC154A">
            <w:pPr>
              <w:ind w:right="-864"/>
              <w:rPr>
                <w:szCs w:val="24"/>
                <w:lang w:val="en-US"/>
              </w:rPr>
            </w:pPr>
            <w:r w:rsidRPr="00B408FC">
              <w:rPr>
                <w:szCs w:val="24"/>
                <w:lang w:val="en-US"/>
              </w:rPr>
              <w:t>U</w:t>
            </w:r>
            <w:r w:rsidRPr="00B408FC">
              <w:rPr>
                <w:szCs w:val="24"/>
                <w:vertAlign w:val="subscript"/>
                <w:lang w:val="en-US"/>
              </w:rPr>
              <w:t>4</w:t>
            </w:r>
          </w:p>
        </w:tc>
        <w:tc>
          <w:tcPr>
            <w:tcW w:w="1592" w:type="dxa"/>
          </w:tcPr>
          <w:p w14:paraId="08DB8375" w14:textId="5915BFA7" w:rsidR="00682E1D" w:rsidRPr="00B408FC" w:rsidRDefault="00E72A0B" w:rsidP="00DC154A">
            <w:pPr>
              <w:ind w:right="-18"/>
              <w:rPr>
                <w:szCs w:val="24"/>
                <w:lang w:val="en-US"/>
              </w:rPr>
            </w:pPr>
            <w:r w:rsidRPr="00B408FC">
              <w:rPr>
                <w:szCs w:val="24"/>
              </w:rPr>
              <w:t>141.8</w:t>
            </w:r>
            <w:r w:rsidR="000857C3">
              <w:rPr>
                <w:szCs w:val="24"/>
              </w:rPr>
              <w:t>5</w:t>
            </w:r>
          </w:p>
        </w:tc>
        <w:tc>
          <w:tcPr>
            <w:tcW w:w="1620" w:type="dxa"/>
          </w:tcPr>
          <w:p w14:paraId="76C9A547" w14:textId="32665DCF" w:rsidR="00682E1D" w:rsidRPr="00B408FC" w:rsidRDefault="00924581" w:rsidP="00DC154A">
            <w:pPr>
              <w:ind w:right="-18"/>
              <w:rPr>
                <w:szCs w:val="24"/>
                <w:lang w:val="en-US"/>
              </w:rPr>
            </w:pPr>
            <w:r w:rsidRPr="00B408FC">
              <w:rPr>
                <w:szCs w:val="24"/>
              </w:rPr>
              <w:t>139.3</w:t>
            </w:r>
            <w:r w:rsidR="000857C3">
              <w:rPr>
                <w:szCs w:val="24"/>
              </w:rPr>
              <w:t>8</w:t>
            </w:r>
          </w:p>
        </w:tc>
        <w:tc>
          <w:tcPr>
            <w:tcW w:w="1800" w:type="dxa"/>
          </w:tcPr>
          <w:p w14:paraId="7390F8B0" w14:textId="7FE111F1" w:rsidR="00682E1D" w:rsidRPr="00B408FC" w:rsidRDefault="00326631" w:rsidP="00DC154A">
            <w:pPr>
              <w:ind w:right="-18"/>
              <w:rPr>
                <w:szCs w:val="24"/>
                <w:lang w:val="en-US"/>
              </w:rPr>
            </w:pPr>
            <w:r w:rsidRPr="00B408FC">
              <w:rPr>
                <w:szCs w:val="24"/>
              </w:rPr>
              <w:t>0.23</w:t>
            </w:r>
          </w:p>
        </w:tc>
        <w:tc>
          <w:tcPr>
            <w:tcW w:w="1980" w:type="dxa"/>
          </w:tcPr>
          <w:p w14:paraId="02FEE19C" w14:textId="6BED189E" w:rsidR="00682E1D" w:rsidRPr="00B408FC" w:rsidRDefault="00624B2E" w:rsidP="00DC154A">
            <w:pPr>
              <w:ind w:right="-18"/>
              <w:rPr>
                <w:szCs w:val="24"/>
                <w:lang w:val="en-US"/>
              </w:rPr>
            </w:pPr>
            <w:r w:rsidRPr="00B408FC">
              <w:rPr>
                <w:szCs w:val="24"/>
              </w:rPr>
              <w:t>0.</w:t>
            </w:r>
            <w:r w:rsidR="00DB0B1D">
              <w:rPr>
                <w:szCs w:val="24"/>
              </w:rPr>
              <w:t>17</w:t>
            </w:r>
          </w:p>
        </w:tc>
      </w:tr>
      <w:tr w:rsidR="009A5580" w:rsidRPr="00DD0A29" w14:paraId="7A8B12DF" w14:textId="0721E0E3" w:rsidTr="003C0ADD">
        <w:tc>
          <w:tcPr>
            <w:tcW w:w="2183" w:type="dxa"/>
          </w:tcPr>
          <w:p w14:paraId="1DB001A3" w14:textId="77777777" w:rsidR="00682E1D" w:rsidRPr="00B408FC" w:rsidRDefault="00682E1D" w:rsidP="00DC154A">
            <w:pPr>
              <w:ind w:right="-864"/>
              <w:rPr>
                <w:szCs w:val="24"/>
                <w:lang w:val="en-US"/>
              </w:rPr>
            </w:pPr>
            <w:r w:rsidRPr="00B408FC">
              <w:rPr>
                <w:szCs w:val="24"/>
                <w:lang w:val="en-US"/>
              </w:rPr>
              <w:t>U</w:t>
            </w:r>
            <w:r w:rsidRPr="00B408FC">
              <w:rPr>
                <w:szCs w:val="24"/>
                <w:vertAlign w:val="subscript"/>
                <w:lang w:val="en-US"/>
              </w:rPr>
              <w:t>5</w:t>
            </w:r>
          </w:p>
        </w:tc>
        <w:tc>
          <w:tcPr>
            <w:tcW w:w="1592" w:type="dxa"/>
          </w:tcPr>
          <w:p w14:paraId="33EF4E1F" w14:textId="03904286" w:rsidR="00682E1D" w:rsidRPr="00B408FC" w:rsidRDefault="00E72A0B" w:rsidP="00DC154A">
            <w:pPr>
              <w:ind w:right="-18"/>
              <w:rPr>
                <w:szCs w:val="24"/>
                <w:lang w:val="en-US"/>
              </w:rPr>
            </w:pPr>
            <w:r w:rsidRPr="00B408FC">
              <w:rPr>
                <w:szCs w:val="24"/>
              </w:rPr>
              <w:t>141.71</w:t>
            </w:r>
          </w:p>
        </w:tc>
        <w:tc>
          <w:tcPr>
            <w:tcW w:w="1620" w:type="dxa"/>
          </w:tcPr>
          <w:p w14:paraId="3335CB5A" w14:textId="5054C0A8" w:rsidR="00682E1D" w:rsidRPr="00B408FC" w:rsidRDefault="00924581" w:rsidP="00DC154A">
            <w:pPr>
              <w:ind w:right="-18"/>
              <w:rPr>
                <w:szCs w:val="24"/>
                <w:lang w:val="en-US"/>
              </w:rPr>
            </w:pPr>
            <w:r w:rsidRPr="00B408FC">
              <w:rPr>
                <w:szCs w:val="24"/>
              </w:rPr>
              <w:t>139.32</w:t>
            </w:r>
          </w:p>
        </w:tc>
        <w:tc>
          <w:tcPr>
            <w:tcW w:w="1800" w:type="dxa"/>
          </w:tcPr>
          <w:p w14:paraId="043B85DD" w14:textId="5E6FCCCA" w:rsidR="00682E1D" w:rsidRPr="00B408FC" w:rsidRDefault="00326631" w:rsidP="00DC154A">
            <w:pPr>
              <w:ind w:right="-18"/>
              <w:rPr>
                <w:szCs w:val="24"/>
                <w:lang w:val="en-US"/>
              </w:rPr>
            </w:pPr>
            <w:r w:rsidRPr="00B408FC">
              <w:rPr>
                <w:szCs w:val="24"/>
              </w:rPr>
              <w:t>0.18</w:t>
            </w:r>
          </w:p>
        </w:tc>
        <w:tc>
          <w:tcPr>
            <w:tcW w:w="1980" w:type="dxa"/>
          </w:tcPr>
          <w:p w14:paraId="39BD1552" w14:textId="01D6611C" w:rsidR="00682E1D" w:rsidRPr="00B408FC" w:rsidRDefault="00624B2E" w:rsidP="00DC154A">
            <w:pPr>
              <w:ind w:right="-18"/>
              <w:rPr>
                <w:szCs w:val="24"/>
                <w:lang w:val="en-US"/>
              </w:rPr>
            </w:pPr>
            <w:r w:rsidRPr="00B408FC">
              <w:rPr>
                <w:szCs w:val="24"/>
              </w:rPr>
              <w:t>0.</w:t>
            </w:r>
            <w:r w:rsidR="00DB0B1D">
              <w:rPr>
                <w:szCs w:val="24"/>
              </w:rPr>
              <w:t>32</w:t>
            </w:r>
          </w:p>
        </w:tc>
      </w:tr>
      <w:tr w:rsidR="009A5580" w:rsidRPr="00DD0A29" w14:paraId="7D999629" w14:textId="25E7C5BF" w:rsidTr="003C0ADD">
        <w:tc>
          <w:tcPr>
            <w:tcW w:w="2183" w:type="dxa"/>
          </w:tcPr>
          <w:p w14:paraId="445FFFEE" w14:textId="77777777" w:rsidR="00682E1D" w:rsidRPr="00B408FC" w:rsidRDefault="00682E1D" w:rsidP="00DC154A">
            <w:pPr>
              <w:ind w:right="-864"/>
              <w:rPr>
                <w:szCs w:val="24"/>
                <w:lang w:val="en-US"/>
              </w:rPr>
            </w:pPr>
            <w:r w:rsidRPr="00B408FC">
              <w:rPr>
                <w:szCs w:val="24"/>
                <w:lang w:val="en-US"/>
              </w:rPr>
              <w:t>U</w:t>
            </w:r>
            <w:r w:rsidRPr="00B408FC">
              <w:rPr>
                <w:szCs w:val="24"/>
                <w:vertAlign w:val="subscript"/>
                <w:lang w:val="en-US"/>
              </w:rPr>
              <w:t>6</w:t>
            </w:r>
          </w:p>
        </w:tc>
        <w:tc>
          <w:tcPr>
            <w:tcW w:w="1592" w:type="dxa"/>
          </w:tcPr>
          <w:p w14:paraId="2F2A7355" w14:textId="1C299682" w:rsidR="00682E1D" w:rsidRPr="00B408FC" w:rsidRDefault="00E72A0B" w:rsidP="00DC154A">
            <w:pPr>
              <w:ind w:right="-18"/>
              <w:rPr>
                <w:szCs w:val="24"/>
                <w:lang w:val="en-US"/>
              </w:rPr>
            </w:pPr>
            <w:r w:rsidRPr="00B408FC">
              <w:rPr>
                <w:szCs w:val="24"/>
              </w:rPr>
              <w:t>141.64</w:t>
            </w:r>
          </w:p>
        </w:tc>
        <w:tc>
          <w:tcPr>
            <w:tcW w:w="1620" w:type="dxa"/>
          </w:tcPr>
          <w:p w14:paraId="399B4818" w14:textId="027FB792" w:rsidR="00682E1D" w:rsidRPr="00B408FC" w:rsidRDefault="00924581" w:rsidP="00DC154A">
            <w:pPr>
              <w:ind w:right="-18"/>
              <w:rPr>
                <w:szCs w:val="24"/>
                <w:lang w:val="en-US"/>
              </w:rPr>
            </w:pPr>
            <w:r w:rsidRPr="00B408FC">
              <w:rPr>
                <w:szCs w:val="24"/>
              </w:rPr>
              <w:t>139.3</w:t>
            </w:r>
            <w:r w:rsidR="000857C3">
              <w:rPr>
                <w:szCs w:val="24"/>
              </w:rPr>
              <w:t>3</w:t>
            </w:r>
          </w:p>
        </w:tc>
        <w:tc>
          <w:tcPr>
            <w:tcW w:w="1800" w:type="dxa"/>
          </w:tcPr>
          <w:p w14:paraId="31EA1E4F" w14:textId="719BF0E8" w:rsidR="00682E1D" w:rsidRPr="00B408FC" w:rsidRDefault="00326631" w:rsidP="00DC154A">
            <w:pPr>
              <w:ind w:right="-18"/>
              <w:rPr>
                <w:szCs w:val="24"/>
                <w:lang w:val="en-US"/>
              </w:rPr>
            </w:pPr>
            <w:r w:rsidRPr="00B408FC">
              <w:rPr>
                <w:szCs w:val="24"/>
              </w:rPr>
              <w:t>0.17</w:t>
            </w:r>
          </w:p>
        </w:tc>
        <w:tc>
          <w:tcPr>
            <w:tcW w:w="1980" w:type="dxa"/>
          </w:tcPr>
          <w:p w14:paraId="4799E835" w14:textId="18581E74" w:rsidR="00682E1D" w:rsidRPr="00B408FC" w:rsidRDefault="00624B2E" w:rsidP="00DC154A">
            <w:pPr>
              <w:ind w:right="-18"/>
              <w:rPr>
                <w:szCs w:val="24"/>
                <w:lang w:val="en-US"/>
              </w:rPr>
            </w:pPr>
            <w:r w:rsidRPr="00B408FC">
              <w:rPr>
                <w:szCs w:val="24"/>
              </w:rPr>
              <w:t>0.</w:t>
            </w:r>
            <w:r w:rsidR="00DB0B1D">
              <w:rPr>
                <w:szCs w:val="24"/>
              </w:rPr>
              <w:t>36</w:t>
            </w:r>
          </w:p>
        </w:tc>
      </w:tr>
      <w:tr w:rsidR="009A5580" w:rsidRPr="00DD0A29" w14:paraId="430C4B27" w14:textId="766E1F74" w:rsidTr="003C0ADD">
        <w:tc>
          <w:tcPr>
            <w:tcW w:w="2183" w:type="dxa"/>
          </w:tcPr>
          <w:p w14:paraId="08229E74" w14:textId="77777777" w:rsidR="00682E1D" w:rsidRPr="00B408FC" w:rsidRDefault="00682E1D" w:rsidP="00DC154A">
            <w:pPr>
              <w:ind w:right="-864"/>
              <w:rPr>
                <w:szCs w:val="24"/>
                <w:lang w:val="en-US"/>
              </w:rPr>
            </w:pPr>
            <w:r w:rsidRPr="00B408FC">
              <w:rPr>
                <w:szCs w:val="24"/>
                <w:lang w:val="en-US"/>
              </w:rPr>
              <w:t>U</w:t>
            </w:r>
            <w:r w:rsidRPr="00B408FC">
              <w:rPr>
                <w:szCs w:val="24"/>
                <w:vertAlign w:val="subscript"/>
                <w:lang w:val="en-US"/>
              </w:rPr>
              <w:t>7</w:t>
            </w:r>
          </w:p>
        </w:tc>
        <w:tc>
          <w:tcPr>
            <w:tcW w:w="1592" w:type="dxa"/>
          </w:tcPr>
          <w:p w14:paraId="6C0A2C7B" w14:textId="78B2144F" w:rsidR="00682E1D" w:rsidRPr="00B408FC" w:rsidRDefault="00E72A0B" w:rsidP="00DC154A">
            <w:pPr>
              <w:ind w:right="-18"/>
              <w:rPr>
                <w:szCs w:val="24"/>
                <w:lang w:val="en-US"/>
              </w:rPr>
            </w:pPr>
            <w:r w:rsidRPr="00B408FC">
              <w:rPr>
                <w:szCs w:val="24"/>
              </w:rPr>
              <w:t>141.74</w:t>
            </w:r>
          </w:p>
        </w:tc>
        <w:tc>
          <w:tcPr>
            <w:tcW w:w="1620" w:type="dxa"/>
          </w:tcPr>
          <w:p w14:paraId="779417B2" w14:textId="62C20459" w:rsidR="00682E1D" w:rsidRPr="00B408FC" w:rsidRDefault="00924581" w:rsidP="00DC154A">
            <w:pPr>
              <w:ind w:right="-18"/>
              <w:rPr>
                <w:szCs w:val="24"/>
                <w:lang w:val="en-US"/>
              </w:rPr>
            </w:pPr>
            <w:r w:rsidRPr="00B408FC">
              <w:rPr>
                <w:szCs w:val="24"/>
              </w:rPr>
              <w:t>139.</w:t>
            </w:r>
            <w:r w:rsidR="000857C3">
              <w:rPr>
                <w:szCs w:val="24"/>
              </w:rPr>
              <w:t>40</w:t>
            </w:r>
          </w:p>
        </w:tc>
        <w:tc>
          <w:tcPr>
            <w:tcW w:w="1800" w:type="dxa"/>
          </w:tcPr>
          <w:p w14:paraId="33258FD9" w14:textId="3E372F21" w:rsidR="00682E1D" w:rsidRPr="00B408FC" w:rsidRDefault="00326631" w:rsidP="00DC154A">
            <w:pPr>
              <w:ind w:right="-18"/>
              <w:rPr>
                <w:szCs w:val="24"/>
                <w:lang w:val="en-US"/>
              </w:rPr>
            </w:pPr>
            <w:r w:rsidRPr="00B408FC">
              <w:rPr>
                <w:szCs w:val="24"/>
              </w:rPr>
              <w:t>0.22</w:t>
            </w:r>
          </w:p>
        </w:tc>
        <w:tc>
          <w:tcPr>
            <w:tcW w:w="1980" w:type="dxa"/>
          </w:tcPr>
          <w:p w14:paraId="79B99C0C" w14:textId="0795133A" w:rsidR="00682E1D" w:rsidRPr="00B408FC" w:rsidRDefault="00624B2E" w:rsidP="00DC154A">
            <w:pPr>
              <w:ind w:right="-18"/>
              <w:rPr>
                <w:szCs w:val="24"/>
                <w:lang w:val="en-US"/>
              </w:rPr>
            </w:pPr>
            <w:r w:rsidRPr="00B408FC">
              <w:rPr>
                <w:szCs w:val="24"/>
              </w:rPr>
              <w:t>0.2</w:t>
            </w:r>
            <w:r w:rsidR="00DB0B1D">
              <w:rPr>
                <w:szCs w:val="24"/>
              </w:rPr>
              <w:t>0</w:t>
            </w:r>
          </w:p>
        </w:tc>
      </w:tr>
      <w:tr w:rsidR="009A5580" w:rsidRPr="00DD0A29" w14:paraId="070DF253" w14:textId="60A482C0" w:rsidTr="003C0ADD">
        <w:tc>
          <w:tcPr>
            <w:tcW w:w="2183" w:type="dxa"/>
          </w:tcPr>
          <w:p w14:paraId="49ABF068" w14:textId="77777777" w:rsidR="00682E1D" w:rsidRPr="00B408FC" w:rsidRDefault="00682E1D" w:rsidP="00DC154A">
            <w:pPr>
              <w:ind w:right="-864"/>
              <w:rPr>
                <w:szCs w:val="24"/>
                <w:lang w:val="en-US"/>
              </w:rPr>
            </w:pPr>
            <w:r w:rsidRPr="00B408FC">
              <w:rPr>
                <w:i/>
                <w:iCs/>
                <w:szCs w:val="24"/>
                <w:lang w:val="en-US"/>
              </w:rPr>
              <w:t>wt</w:t>
            </w:r>
            <w:r w:rsidRPr="00B408FC">
              <w:rPr>
                <w:szCs w:val="24"/>
                <w:lang w:val="en-US"/>
              </w:rPr>
              <w:t>-A27U/U38A</w:t>
            </w:r>
          </w:p>
        </w:tc>
        <w:tc>
          <w:tcPr>
            <w:tcW w:w="1592" w:type="dxa"/>
          </w:tcPr>
          <w:p w14:paraId="456451E4" w14:textId="482DBF98" w:rsidR="00682E1D" w:rsidRPr="00B408FC" w:rsidRDefault="00E72A0B" w:rsidP="00DC154A">
            <w:pPr>
              <w:ind w:right="-18"/>
              <w:rPr>
                <w:szCs w:val="24"/>
                <w:lang w:val="en-US"/>
              </w:rPr>
            </w:pPr>
            <w:r w:rsidRPr="00B408FC">
              <w:rPr>
                <w:szCs w:val="24"/>
              </w:rPr>
              <w:t>141.99</w:t>
            </w:r>
          </w:p>
        </w:tc>
        <w:tc>
          <w:tcPr>
            <w:tcW w:w="1620" w:type="dxa"/>
          </w:tcPr>
          <w:p w14:paraId="3D973F03" w14:textId="1E1C0E53" w:rsidR="00682E1D" w:rsidRPr="00B408FC" w:rsidRDefault="00CD1C67" w:rsidP="00DC154A">
            <w:pPr>
              <w:ind w:right="-18"/>
              <w:rPr>
                <w:szCs w:val="24"/>
                <w:lang w:val="en-US"/>
              </w:rPr>
            </w:pPr>
            <w:r w:rsidRPr="00B408FC">
              <w:rPr>
                <w:szCs w:val="24"/>
              </w:rPr>
              <w:t>139.56</w:t>
            </w:r>
          </w:p>
        </w:tc>
        <w:tc>
          <w:tcPr>
            <w:tcW w:w="1800" w:type="dxa"/>
          </w:tcPr>
          <w:p w14:paraId="6432AC6E" w14:textId="48CA0672" w:rsidR="00682E1D" w:rsidRPr="00B408FC" w:rsidRDefault="003D16A8" w:rsidP="00DC154A">
            <w:pPr>
              <w:ind w:right="-18"/>
              <w:rPr>
                <w:szCs w:val="24"/>
                <w:lang w:val="en-US"/>
              </w:rPr>
            </w:pPr>
            <w:r w:rsidRPr="00B408FC">
              <w:rPr>
                <w:szCs w:val="24"/>
              </w:rPr>
              <w:t>0.34</w:t>
            </w:r>
          </w:p>
        </w:tc>
        <w:tc>
          <w:tcPr>
            <w:tcW w:w="1980" w:type="dxa"/>
          </w:tcPr>
          <w:p w14:paraId="2238EC79" w14:textId="7D0F3C55" w:rsidR="00682E1D" w:rsidRPr="00B408FC" w:rsidRDefault="00624B2E" w:rsidP="00DC154A">
            <w:pPr>
              <w:ind w:right="-18"/>
              <w:rPr>
                <w:szCs w:val="24"/>
                <w:lang w:val="en-US"/>
              </w:rPr>
            </w:pPr>
            <w:r w:rsidRPr="00B408FC">
              <w:rPr>
                <w:szCs w:val="24"/>
              </w:rPr>
              <w:t>-0.0</w:t>
            </w:r>
            <w:r w:rsidR="00DB0B1D">
              <w:rPr>
                <w:szCs w:val="24"/>
              </w:rPr>
              <w:t>6</w:t>
            </w:r>
          </w:p>
        </w:tc>
      </w:tr>
      <w:tr w:rsidR="009A5580" w:rsidRPr="00DD0A29" w14:paraId="64B1749A" w14:textId="7CD4A6EF" w:rsidTr="003C0ADD">
        <w:tc>
          <w:tcPr>
            <w:tcW w:w="2183" w:type="dxa"/>
          </w:tcPr>
          <w:p w14:paraId="3D15FF04" w14:textId="0C14585B" w:rsidR="00E72A0B" w:rsidRPr="00B408FC" w:rsidRDefault="00E72A0B" w:rsidP="00DC154A">
            <w:pPr>
              <w:ind w:right="-864"/>
              <w:rPr>
                <w:szCs w:val="24"/>
                <w:lang w:val="en-US"/>
              </w:rPr>
            </w:pPr>
            <w:r w:rsidRPr="00B408FC">
              <w:rPr>
                <w:szCs w:val="24"/>
                <w:lang w:val="en-US"/>
              </w:rPr>
              <w:t>U</w:t>
            </w:r>
            <w:r w:rsidRPr="00B408FC">
              <w:rPr>
                <w:szCs w:val="24"/>
                <w:vertAlign w:val="subscript"/>
                <w:lang w:val="en-US"/>
              </w:rPr>
              <w:t>0</w:t>
            </w:r>
            <w:r w:rsidRPr="00B408FC">
              <w:rPr>
                <w:szCs w:val="24"/>
                <w:lang w:val="en-US"/>
              </w:rPr>
              <w:t>-A27U/U38A</w:t>
            </w:r>
          </w:p>
        </w:tc>
        <w:tc>
          <w:tcPr>
            <w:tcW w:w="1592" w:type="dxa"/>
          </w:tcPr>
          <w:p w14:paraId="70D9597D" w14:textId="263D34AD" w:rsidR="00E72A0B" w:rsidRPr="00B408FC" w:rsidRDefault="00E72A0B" w:rsidP="00DC154A">
            <w:pPr>
              <w:ind w:right="-18"/>
              <w:rPr>
                <w:szCs w:val="24"/>
                <w:lang w:val="en-US"/>
              </w:rPr>
            </w:pPr>
            <w:r w:rsidRPr="00B408FC">
              <w:rPr>
                <w:szCs w:val="24"/>
                <w:lang w:val="en-US"/>
              </w:rPr>
              <w:t>n/a</w:t>
            </w:r>
          </w:p>
        </w:tc>
        <w:tc>
          <w:tcPr>
            <w:tcW w:w="1620" w:type="dxa"/>
          </w:tcPr>
          <w:p w14:paraId="70599A91" w14:textId="355E5368" w:rsidR="00E72A0B" w:rsidRPr="00B408FC" w:rsidRDefault="00924581" w:rsidP="00DC154A">
            <w:pPr>
              <w:ind w:right="-18"/>
              <w:rPr>
                <w:szCs w:val="24"/>
                <w:lang w:val="en-US"/>
              </w:rPr>
            </w:pPr>
            <w:r w:rsidRPr="00B408FC">
              <w:rPr>
                <w:szCs w:val="24"/>
              </w:rPr>
              <w:t>139.</w:t>
            </w:r>
            <w:r w:rsidR="000857C3">
              <w:rPr>
                <w:szCs w:val="24"/>
              </w:rPr>
              <w:t>20</w:t>
            </w:r>
          </w:p>
        </w:tc>
        <w:tc>
          <w:tcPr>
            <w:tcW w:w="1800" w:type="dxa"/>
          </w:tcPr>
          <w:p w14:paraId="0FE52462" w14:textId="386112A6" w:rsidR="00E72A0B" w:rsidRPr="00B408FC" w:rsidRDefault="00E72A0B" w:rsidP="00DC154A">
            <w:pPr>
              <w:ind w:right="-18"/>
              <w:rPr>
                <w:szCs w:val="24"/>
                <w:lang w:val="en-US"/>
              </w:rPr>
            </w:pPr>
            <w:r w:rsidRPr="00B408FC">
              <w:rPr>
                <w:szCs w:val="24"/>
                <w:lang w:val="en-US"/>
              </w:rPr>
              <w:t>n/a</w:t>
            </w:r>
          </w:p>
        </w:tc>
        <w:tc>
          <w:tcPr>
            <w:tcW w:w="1980" w:type="dxa"/>
          </w:tcPr>
          <w:p w14:paraId="05151BE2" w14:textId="7F153B4C" w:rsidR="00E72A0B" w:rsidRPr="00B408FC" w:rsidRDefault="00E72A0B" w:rsidP="00DC154A">
            <w:pPr>
              <w:ind w:right="-18"/>
              <w:rPr>
                <w:szCs w:val="24"/>
                <w:lang w:val="en-US"/>
              </w:rPr>
            </w:pPr>
            <w:r w:rsidRPr="00B408FC">
              <w:rPr>
                <w:szCs w:val="24"/>
                <w:lang w:val="en-US"/>
              </w:rPr>
              <w:t>n/a</w:t>
            </w:r>
          </w:p>
        </w:tc>
      </w:tr>
      <w:tr w:rsidR="009A5580" w:rsidRPr="00DD0A29" w14:paraId="1B51D84D" w14:textId="15DB66B9" w:rsidTr="003C0ADD">
        <w:tc>
          <w:tcPr>
            <w:tcW w:w="2183" w:type="dxa"/>
          </w:tcPr>
          <w:p w14:paraId="06D33036" w14:textId="77777777" w:rsidR="00E72A0B" w:rsidRPr="00B408FC" w:rsidRDefault="00E72A0B" w:rsidP="00DC154A">
            <w:pPr>
              <w:ind w:right="-864"/>
              <w:rPr>
                <w:szCs w:val="24"/>
                <w:lang w:val="en-US"/>
              </w:rPr>
            </w:pPr>
            <w:r w:rsidRPr="00B408FC">
              <w:rPr>
                <w:szCs w:val="24"/>
                <w:lang w:val="en-US"/>
              </w:rPr>
              <w:t>U</w:t>
            </w:r>
            <w:r w:rsidRPr="00B408FC">
              <w:rPr>
                <w:szCs w:val="24"/>
                <w:vertAlign w:val="subscript"/>
                <w:lang w:val="en-US"/>
              </w:rPr>
              <w:t>1</w:t>
            </w:r>
            <w:r w:rsidRPr="00B408FC">
              <w:rPr>
                <w:szCs w:val="24"/>
                <w:lang w:val="en-US"/>
              </w:rPr>
              <w:t>-A27U/U38A</w:t>
            </w:r>
          </w:p>
        </w:tc>
        <w:tc>
          <w:tcPr>
            <w:tcW w:w="1592" w:type="dxa"/>
          </w:tcPr>
          <w:p w14:paraId="2164E468" w14:textId="7EB27AAB" w:rsidR="00E72A0B" w:rsidRPr="00B408FC" w:rsidRDefault="00083FB3" w:rsidP="00DC154A">
            <w:pPr>
              <w:ind w:right="-18"/>
              <w:rPr>
                <w:szCs w:val="24"/>
                <w:lang w:val="en-US"/>
              </w:rPr>
            </w:pPr>
            <w:r w:rsidRPr="00B408FC">
              <w:rPr>
                <w:szCs w:val="24"/>
              </w:rPr>
              <w:t>143.35</w:t>
            </w:r>
          </w:p>
        </w:tc>
        <w:tc>
          <w:tcPr>
            <w:tcW w:w="1620" w:type="dxa"/>
          </w:tcPr>
          <w:p w14:paraId="60EFCB6F" w14:textId="2018F3AD" w:rsidR="00E72A0B" w:rsidRPr="00B408FC" w:rsidRDefault="003A57AF" w:rsidP="00DC154A">
            <w:pPr>
              <w:ind w:right="-18"/>
              <w:rPr>
                <w:szCs w:val="24"/>
                <w:lang w:val="en-US"/>
              </w:rPr>
            </w:pPr>
            <w:r w:rsidRPr="00B408FC">
              <w:rPr>
                <w:szCs w:val="24"/>
              </w:rPr>
              <w:t>139.9</w:t>
            </w:r>
            <w:r w:rsidR="000857C3">
              <w:rPr>
                <w:szCs w:val="24"/>
              </w:rPr>
              <w:t>4</w:t>
            </w:r>
          </w:p>
        </w:tc>
        <w:tc>
          <w:tcPr>
            <w:tcW w:w="1800" w:type="dxa"/>
          </w:tcPr>
          <w:p w14:paraId="6EED292F" w14:textId="765AE51B" w:rsidR="00E72A0B" w:rsidRPr="00B408FC" w:rsidRDefault="00624B2E" w:rsidP="00DC154A">
            <w:pPr>
              <w:ind w:right="-18"/>
              <w:rPr>
                <w:szCs w:val="24"/>
                <w:lang w:val="en-US"/>
              </w:rPr>
            </w:pPr>
            <w:r w:rsidRPr="00B408FC">
              <w:rPr>
                <w:szCs w:val="24"/>
              </w:rPr>
              <w:t>0.79</w:t>
            </w:r>
          </w:p>
        </w:tc>
        <w:tc>
          <w:tcPr>
            <w:tcW w:w="1980" w:type="dxa"/>
          </w:tcPr>
          <w:p w14:paraId="1D0094D6" w14:textId="4C8A85C9" w:rsidR="00E72A0B" w:rsidRPr="00B408FC" w:rsidRDefault="00624B2E" w:rsidP="00DC154A">
            <w:pPr>
              <w:ind w:right="-18"/>
              <w:rPr>
                <w:szCs w:val="24"/>
                <w:lang w:val="en-US"/>
              </w:rPr>
            </w:pPr>
            <w:r w:rsidRPr="00B408FC">
              <w:rPr>
                <w:szCs w:val="24"/>
              </w:rPr>
              <w:t>-</w:t>
            </w:r>
            <w:r w:rsidR="00DB0B1D">
              <w:rPr>
                <w:szCs w:val="24"/>
              </w:rPr>
              <w:t>0.56</w:t>
            </w:r>
          </w:p>
        </w:tc>
      </w:tr>
      <w:tr w:rsidR="009A5580" w:rsidRPr="00DD0A29" w14:paraId="0FE58DFF" w14:textId="3A5A901D" w:rsidTr="003C0ADD">
        <w:tc>
          <w:tcPr>
            <w:tcW w:w="2183" w:type="dxa"/>
          </w:tcPr>
          <w:p w14:paraId="2DE3CEED" w14:textId="77777777" w:rsidR="00E72A0B" w:rsidRPr="00B408FC" w:rsidRDefault="00E72A0B" w:rsidP="00DC154A">
            <w:pPr>
              <w:ind w:right="-864"/>
              <w:rPr>
                <w:szCs w:val="24"/>
                <w:lang w:val="en-US"/>
              </w:rPr>
            </w:pPr>
            <w:r w:rsidRPr="00B408FC">
              <w:rPr>
                <w:szCs w:val="24"/>
                <w:lang w:val="en-US"/>
              </w:rPr>
              <w:t>U</w:t>
            </w:r>
            <w:r w:rsidRPr="00B408FC">
              <w:rPr>
                <w:szCs w:val="24"/>
                <w:vertAlign w:val="subscript"/>
                <w:lang w:val="en-US"/>
              </w:rPr>
              <w:t>2</w:t>
            </w:r>
            <w:r w:rsidRPr="00B408FC">
              <w:rPr>
                <w:szCs w:val="24"/>
                <w:lang w:val="en-US"/>
              </w:rPr>
              <w:t>-A27U/U38A</w:t>
            </w:r>
          </w:p>
        </w:tc>
        <w:tc>
          <w:tcPr>
            <w:tcW w:w="1592" w:type="dxa"/>
          </w:tcPr>
          <w:p w14:paraId="79144F41" w14:textId="7848E991" w:rsidR="00E72A0B" w:rsidRPr="00B408FC" w:rsidRDefault="00083FB3" w:rsidP="00DC154A">
            <w:pPr>
              <w:ind w:right="-18"/>
              <w:rPr>
                <w:szCs w:val="24"/>
                <w:lang w:val="en-US"/>
              </w:rPr>
            </w:pPr>
            <w:r w:rsidRPr="00B408FC">
              <w:rPr>
                <w:szCs w:val="24"/>
              </w:rPr>
              <w:t>143.2</w:t>
            </w:r>
            <w:r w:rsidR="000857C3">
              <w:rPr>
                <w:szCs w:val="24"/>
              </w:rPr>
              <w:t>7</w:t>
            </w:r>
          </w:p>
        </w:tc>
        <w:tc>
          <w:tcPr>
            <w:tcW w:w="1620" w:type="dxa"/>
          </w:tcPr>
          <w:p w14:paraId="6FFA648E" w14:textId="203568F2" w:rsidR="00E72A0B" w:rsidRPr="00B408FC" w:rsidRDefault="003A57AF" w:rsidP="00DC154A">
            <w:pPr>
              <w:ind w:right="-18"/>
              <w:rPr>
                <w:szCs w:val="24"/>
                <w:lang w:val="en-US"/>
              </w:rPr>
            </w:pPr>
            <w:r w:rsidRPr="00B408FC">
              <w:rPr>
                <w:szCs w:val="24"/>
              </w:rPr>
              <w:t>140.01</w:t>
            </w:r>
          </w:p>
        </w:tc>
        <w:tc>
          <w:tcPr>
            <w:tcW w:w="1800" w:type="dxa"/>
          </w:tcPr>
          <w:p w14:paraId="1786227B" w14:textId="3B38AABB" w:rsidR="00E72A0B" w:rsidRPr="00B408FC" w:rsidRDefault="00624B2E" w:rsidP="00DC154A">
            <w:pPr>
              <w:ind w:right="-18"/>
              <w:rPr>
                <w:szCs w:val="24"/>
                <w:lang w:val="en-US"/>
              </w:rPr>
            </w:pPr>
            <w:r w:rsidRPr="00B408FC">
              <w:rPr>
                <w:szCs w:val="24"/>
              </w:rPr>
              <w:t>0.81</w:t>
            </w:r>
          </w:p>
        </w:tc>
        <w:tc>
          <w:tcPr>
            <w:tcW w:w="1980" w:type="dxa"/>
          </w:tcPr>
          <w:p w14:paraId="3F576F1E" w14:textId="793B4210" w:rsidR="00E72A0B" w:rsidRPr="00B408FC" w:rsidRDefault="00624B2E" w:rsidP="00DC154A">
            <w:pPr>
              <w:ind w:right="-18"/>
              <w:rPr>
                <w:szCs w:val="24"/>
                <w:lang w:val="en-US"/>
              </w:rPr>
            </w:pPr>
            <w:r w:rsidRPr="00B408FC">
              <w:rPr>
                <w:szCs w:val="24"/>
              </w:rPr>
              <w:t>-</w:t>
            </w:r>
            <w:r w:rsidR="00DB0B1D">
              <w:rPr>
                <w:szCs w:val="24"/>
              </w:rPr>
              <w:t>0.57</w:t>
            </w:r>
          </w:p>
        </w:tc>
      </w:tr>
      <w:tr w:rsidR="009A5580" w:rsidRPr="00DD0A29" w14:paraId="416640BC" w14:textId="184EAFC9" w:rsidTr="003C0ADD">
        <w:tc>
          <w:tcPr>
            <w:tcW w:w="2183" w:type="dxa"/>
          </w:tcPr>
          <w:p w14:paraId="748523C9" w14:textId="77777777" w:rsidR="00E72A0B" w:rsidRPr="00B408FC" w:rsidRDefault="00E72A0B" w:rsidP="00DC154A">
            <w:pPr>
              <w:ind w:right="-864"/>
              <w:rPr>
                <w:szCs w:val="24"/>
                <w:lang w:val="en-US"/>
              </w:rPr>
            </w:pPr>
            <w:r w:rsidRPr="00B408FC">
              <w:rPr>
                <w:szCs w:val="24"/>
                <w:lang w:val="en-US"/>
              </w:rPr>
              <w:t>U</w:t>
            </w:r>
            <w:r w:rsidRPr="00B408FC">
              <w:rPr>
                <w:szCs w:val="24"/>
                <w:vertAlign w:val="subscript"/>
                <w:lang w:val="en-US"/>
              </w:rPr>
              <w:t>3</w:t>
            </w:r>
            <w:r w:rsidRPr="00B408FC">
              <w:rPr>
                <w:szCs w:val="24"/>
                <w:lang w:val="en-US"/>
              </w:rPr>
              <w:t>-A27U/U38A</w:t>
            </w:r>
          </w:p>
        </w:tc>
        <w:tc>
          <w:tcPr>
            <w:tcW w:w="1592" w:type="dxa"/>
          </w:tcPr>
          <w:p w14:paraId="53EFA604" w14:textId="3C07DCC3" w:rsidR="00E72A0B" w:rsidRPr="00B408FC" w:rsidRDefault="00083FB3" w:rsidP="00DC154A">
            <w:pPr>
              <w:ind w:right="-18"/>
              <w:rPr>
                <w:szCs w:val="24"/>
                <w:lang w:val="en-US"/>
              </w:rPr>
            </w:pPr>
            <w:r w:rsidRPr="00B408FC">
              <w:rPr>
                <w:szCs w:val="24"/>
              </w:rPr>
              <w:t>142.50</w:t>
            </w:r>
          </w:p>
        </w:tc>
        <w:tc>
          <w:tcPr>
            <w:tcW w:w="1620" w:type="dxa"/>
          </w:tcPr>
          <w:p w14:paraId="6FCF0F20" w14:textId="74F86B94" w:rsidR="00E72A0B" w:rsidRPr="00B408FC" w:rsidRDefault="003A57AF" w:rsidP="00DC154A">
            <w:pPr>
              <w:ind w:right="-18"/>
              <w:rPr>
                <w:szCs w:val="24"/>
                <w:lang w:val="en-US"/>
              </w:rPr>
            </w:pPr>
            <w:r w:rsidRPr="00B408FC">
              <w:rPr>
                <w:szCs w:val="24"/>
              </w:rPr>
              <w:t>139.43</w:t>
            </w:r>
          </w:p>
        </w:tc>
        <w:tc>
          <w:tcPr>
            <w:tcW w:w="1800" w:type="dxa"/>
          </w:tcPr>
          <w:p w14:paraId="32BAC00B" w14:textId="7943FDC1" w:rsidR="00E72A0B" w:rsidRPr="00B408FC" w:rsidRDefault="00624B2E" w:rsidP="00DC154A">
            <w:pPr>
              <w:ind w:right="-18"/>
              <w:rPr>
                <w:szCs w:val="24"/>
                <w:lang w:val="en-US"/>
              </w:rPr>
            </w:pPr>
            <w:r w:rsidRPr="00B408FC">
              <w:rPr>
                <w:szCs w:val="24"/>
              </w:rPr>
              <w:t>0.40</w:t>
            </w:r>
          </w:p>
        </w:tc>
        <w:tc>
          <w:tcPr>
            <w:tcW w:w="1980" w:type="dxa"/>
          </w:tcPr>
          <w:p w14:paraId="1DBA7C5A" w14:textId="71625C0A" w:rsidR="00E72A0B" w:rsidRPr="00B408FC" w:rsidRDefault="00624B2E" w:rsidP="00DC154A">
            <w:pPr>
              <w:ind w:right="-18"/>
              <w:rPr>
                <w:szCs w:val="24"/>
                <w:lang w:val="en-US"/>
              </w:rPr>
            </w:pPr>
            <w:r w:rsidRPr="00B408FC">
              <w:rPr>
                <w:szCs w:val="24"/>
              </w:rPr>
              <w:t>-0.</w:t>
            </w:r>
            <w:r w:rsidR="00DB0B1D">
              <w:rPr>
                <w:szCs w:val="24"/>
              </w:rPr>
              <w:t>15</w:t>
            </w:r>
          </w:p>
        </w:tc>
      </w:tr>
      <w:tr w:rsidR="009A5580" w:rsidRPr="00DD0A29" w14:paraId="4C016D36" w14:textId="1641435E" w:rsidTr="003C0ADD">
        <w:tc>
          <w:tcPr>
            <w:tcW w:w="2183" w:type="dxa"/>
          </w:tcPr>
          <w:p w14:paraId="0ACE44DE" w14:textId="77777777" w:rsidR="00E72A0B" w:rsidRPr="00B408FC" w:rsidRDefault="00E72A0B" w:rsidP="00DC154A">
            <w:pPr>
              <w:ind w:right="-864"/>
              <w:rPr>
                <w:szCs w:val="24"/>
                <w:lang w:val="en-US"/>
              </w:rPr>
            </w:pPr>
            <w:r w:rsidRPr="00B408FC">
              <w:rPr>
                <w:szCs w:val="24"/>
                <w:lang w:val="en-US"/>
              </w:rPr>
              <w:t>U</w:t>
            </w:r>
            <w:r w:rsidRPr="00B408FC">
              <w:rPr>
                <w:szCs w:val="24"/>
                <w:vertAlign w:val="subscript"/>
                <w:lang w:val="en-US"/>
              </w:rPr>
              <w:t>4</w:t>
            </w:r>
            <w:r w:rsidRPr="00B408FC">
              <w:rPr>
                <w:szCs w:val="24"/>
                <w:lang w:val="en-US"/>
              </w:rPr>
              <w:t>-A27U/U38A</w:t>
            </w:r>
          </w:p>
        </w:tc>
        <w:tc>
          <w:tcPr>
            <w:tcW w:w="1592" w:type="dxa"/>
          </w:tcPr>
          <w:p w14:paraId="20D79CFA" w14:textId="14ACFE4F" w:rsidR="00E72A0B" w:rsidRPr="00B408FC" w:rsidRDefault="00083FB3" w:rsidP="00DC154A">
            <w:pPr>
              <w:ind w:right="-18"/>
              <w:rPr>
                <w:szCs w:val="24"/>
                <w:lang w:val="en-US"/>
              </w:rPr>
            </w:pPr>
            <w:r w:rsidRPr="00B408FC">
              <w:rPr>
                <w:szCs w:val="24"/>
              </w:rPr>
              <w:t>141.98</w:t>
            </w:r>
          </w:p>
        </w:tc>
        <w:tc>
          <w:tcPr>
            <w:tcW w:w="1620" w:type="dxa"/>
          </w:tcPr>
          <w:p w14:paraId="6C122C47" w14:textId="4BA4CB87" w:rsidR="00E72A0B" w:rsidRPr="00B408FC" w:rsidRDefault="003A57AF" w:rsidP="00DC154A">
            <w:pPr>
              <w:ind w:right="-18"/>
              <w:rPr>
                <w:szCs w:val="24"/>
                <w:lang w:val="en-US"/>
              </w:rPr>
            </w:pPr>
            <w:r w:rsidRPr="00B408FC">
              <w:rPr>
                <w:szCs w:val="24"/>
              </w:rPr>
              <w:t>139.4</w:t>
            </w:r>
            <w:r w:rsidR="000857C3">
              <w:rPr>
                <w:szCs w:val="24"/>
              </w:rPr>
              <w:t>8</w:t>
            </w:r>
          </w:p>
        </w:tc>
        <w:tc>
          <w:tcPr>
            <w:tcW w:w="1800" w:type="dxa"/>
          </w:tcPr>
          <w:p w14:paraId="2634A096" w14:textId="09D64F28" w:rsidR="00E72A0B" w:rsidRPr="00B408FC" w:rsidRDefault="00624B2E" w:rsidP="00DC154A">
            <w:pPr>
              <w:ind w:right="-18"/>
              <w:rPr>
                <w:szCs w:val="24"/>
                <w:lang w:val="en-US"/>
              </w:rPr>
            </w:pPr>
            <w:r w:rsidRPr="00B408FC">
              <w:rPr>
                <w:szCs w:val="24"/>
              </w:rPr>
              <w:t>0.30</w:t>
            </w:r>
          </w:p>
        </w:tc>
        <w:tc>
          <w:tcPr>
            <w:tcW w:w="1980" w:type="dxa"/>
          </w:tcPr>
          <w:p w14:paraId="60C2293D" w14:textId="7DA758CA" w:rsidR="00E72A0B" w:rsidRPr="00B408FC" w:rsidRDefault="00624B2E" w:rsidP="00DC154A">
            <w:pPr>
              <w:ind w:right="-18"/>
              <w:rPr>
                <w:szCs w:val="24"/>
                <w:lang w:val="en-US"/>
              </w:rPr>
            </w:pPr>
            <w:r w:rsidRPr="00B408FC">
              <w:rPr>
                <w:szCs w:val="24"/>
              </w:rPr>
              <w:t>0.01</w:t>
            </w:r>
          </w:p>
        </w:tc>
      </w:tr>
      <w:tr w:rsidR="009A5580" w:rsidRPr="00DD0A29" w14:paraId="19D42626" w14:textId="13B4FCED" w:rsidTr="003C0ADD">
        <w:tc>
          <w:tcPr>
            <w:tcW w:w="2183" w:type="dxa"/>
          </w:tcPr>
          <w:p w14:paraId="6DC79ED6" w14:textId="77777777" w:rsidR="00E72A0B" w:rsidRPr="00B408FC" w:rsidRDefault="00E72A0B" w:rsidP="00DC154A">
            <w:pPr>
              <w:ind w:right="-864"/>
              <w:rPr>
                <w:szCs w:val="24"/>
                <w:lang w:val="en-US"/>
              </w:rPr>
            </w:pPr>
            <w:r w:rsidRPr="00B408FC">
              <w:rPr>
                <w:szCs w:val="24"/>
                <w:lang w:val="en-US"/>
              </w:rPr>
              <w:t>U</w:t>
            </w:r>
            <w:r w:rsidRPr="00B408FC">
              <w:rPr>
                <w:szCs w:val="24"/>
                <w:vertAlign w:val="subscript"/>
                <w:lang w:val="en-US"/>
              </w:rPr>
              <w:t>5</w:t>
            </w:r>
            <w:r w:rsidRPr="00B408FC">
              <w:rPr>
                <w:szCs w:val="24"/>
                <w:lang w:val="en-US"/>
              </w:rPr>
              <w:t>-A27U/U38A</w:t>
            </w:r>
          </w:p>
        </w:tc>
        <w:tc>
          <w:tcPr>
            <w:tcW w:w="1592" w:type="dxa"/>
          </w:tcPr>
          <w:p w14:paraId="49FA53AB" w14:textId="0C20E80B" w:rsidR="00E72A0B" w:rsidRPr="00B408FC" w:rsidRDefault="00083FB3" w:rsidP="00DC154A">
            <w:pPr>
              <w:ind w:right="-18"/>
              <w:rPr>
                <w:szCs w:val="24"/>
                <w:lang w:val="en-US"/>
              </w:rPr>
            </w:pPr>
            <w:r w:rsidRPr="00B408FC">
              <w:rPr>
                <w:szCs w:val="24"/>
              </w:rPr>
              <w:t>141.69</w:t>
            </w:r>
          </w:p>
        </w:tc>
        <w:tc>
          <w:tcPr>
            <w:tcW w:w="1620" w:type="dxa"/>
          </w:tcPr>
          <w:p w14:paraId="0E17C740" w14:textId="657293FC" w:rsidR="00E72A0B" w:rsidRPr="00B408FC" w:rsidRDefault="003A57AF" w:rsidP="00DC154A">
            <w:pPr>
              <w:ind w:right="-18"/>
              <w:rPr>
                <w:szCs w:val="24"/>
                <w:lang w:val="en-US"/>
              </w:rPr>
            </w:pPr>
            <w:r w:rsidRPr="00B408FC">
              <w:rPr>
                <w:szCs w:val="24"/>
              </w:rPr>
              <w:t>139.3</w:t>
            </w:r>
            <w:r w:rsidR="000857C3">
              <w:rPr>
                <w:szCs w:val="24"/>
              </w:rPr>
              <w:t>5</w:t>
            </w:r>
          </w:p>
        </w:tc>
        <w:tc>
          <w:tcPr>
            <w:tcW w:w="1800" w:type="dxa"/>
          </w:tcPr>
          <w:p w14:paraId="1E255900" w14:textId="506D9375" w:rsidR="00E72A0B" w:rsidRPr="00B408FC" w:rsidRDefault="00624B2E" w:rsidP="00DC154A">
            <w:pPr>
              <w:ind w:right="-18"/>
              <w:rPr>
                <w:szCs w:val="24"/>
                <w:lang w:val="en-US"/>
              </w:rPr>
            </w:pPr>
            <w:r w:rsidRPr="00B408FC">
              <w:rPr>
                <w:szCs w:val="24"/>
              </w:rPr>
              <w:t>0.19</w:t>
            </w:r>
          </w:p>
        </w:tc>
        <w:tc>
          <w:tcPr>
            <w:tcW w:w="1980" w:type="dxa"/>
          </w:tcPr>
          <w:p w14:paraId="2157DBED" w14:textId="6571F221" w:rsidR="00E72A0B" w:rsidRPr="00B408FC" w:rsidRDefault="00624B2E" w:rsidP="00DC154A">
            <w:pPr>
              <w:ind w:right="-18"/>
              <w:rPr>
                <w:szCs w:val="24"/>
                <w:lang w:val="en-US"/>
              </w:rPr>
            </w:pPr>
            <w:r w:rsidRPr="00B408FC">
              <w:rPr>
                <w:szCs w:val="24"/>
              </w:rPr>
              <w:t>0.3</w:t>
            </w:r>
            <w:r w:rsidR="00DB0B1D">
              <w:rPr>
                <w:szCs w:val="24"/>
              </w:rPr>
              <w:t>0</w:t>
            </w:r>
          </w:p>
        </w:tc>
      </w:tr>
      <w:tr w:rsidR="009A5580" w:rsidRPr="00DD0A29" w14:paraId="4C8AC65A" w14:textId="429CE60B" w:rsidTr="003C0ADD">
        <w:tc>
          <w:tcPr>
            <w:tcW w:w="2183" w:type="dxa"/>
          </w:tcPr>
          <w:p w14:paraId="7AC84EC7" w14:textId="77777777" w:rsidR="00E72A0B" w:rsidRPr="00B408FC" w:rsidRDefault="00E72A0B" w:rsidP="00DC154A">
            <w:pPr>
              <w:ind w:right="-864"/>
              <w:rPr>
                <w:szCs w:val="24"/>
                <w:lang w:val="en-US"/>
              </w:rPr>
            </w:pPr>
            <w:r w:rsidRPr="00B408FC">
              <w:rPr>
                <w:szCs w:val="24"/>
                <w:lang w:val="en-US"/>
              </w:rPr>
              <w:t>U</w:t>
            </w:r>
            <w:r w:rsidRPr="00B408FC">
              <w:rPr>
                <w:szCs w:val="24"/>
                <w:vertAlign w:val="subscript"/>
                <w:lang w:val="en-US"/>
              </w:rPr>
              <w:t>6</w:t>
            </w:r>
            <w:r w:rsidRPr="00B408FC">
              <w:rPr>
                <w:szCs w:val="24"/>
                <w:lang w:val="en-US"/>
              </w:rPr>
              <w:t>-A27U/U38A</w:t>
            </w:r>
          </w:p>
        </w:tc>
        <w:tc>
          <w:tcPr>
            <w:tcW w:w="1592" w:type="dxa"/>
          </w:tcPr>
          <w:p w14:paraId="01BCDA7B" w14:textId="77A407E8" w:rsidR="00E72A0B" w:rsidRPr="00B408FC" w:rsidRDefault="00083FB3" w:rsidP="00DC154A">
            <w:pPr>
              <w:ind w:right="-18"/>
              <w:rPr>
                <w:szCs w:val="24"/>
                <w:lang w:val="en-US"/>
              </w:rPr>
            </w:pPr>
            <w:r w:rsidRPr="00B408FC">
              <w:rPr>
                <w:szCs w:val="24"/>
              </w:rPr>
              <w:t>141.68</w:t>
            </w:r>
          </w:p>
        </w:tc>
        <w:tc>
          <w:tcPr>
            <w:tcW w:w="1620" w:type="dxa"/>
          </w:tcPr>
          <w:p w14:paraId="574A03F5" w14:textId="6AD0358E" w:rsidR="00E72A0B" w:rsidRPr="00B408FC" w:rsidRDefault="003A57AF" w:rsidP="00DC154A">
            <w:pPr>
              <w:ind w:right="-18"/>
              <w:rPr>
                <w:szCs w:val="24"/>
                <w:lang w:val="en-US"/>
              </w:rPr>
            </w:pPr>
            <w:r w:rsidRPr="00B408FC">
              <w:rPr>
                <w:szCs w:val="24"/>
              </w:rPr>
              <w:t>139.3</w:t>
            </w:r>
            <w:r w:rsidR="000857C3">
              <w:rPr>
                <w:szCs w:val="24"/>
              </w:rPr>
              <w:t>3</w:t>
            </w:r>
          </w:p>
        </w:tc>
        <w:tc>
          <w:tcPr>
            <w:tcW w:w="1800" w:type="dxa"/>
          </w:tcPr>
          <w:p w14:paraId="7183135D" w14:textId="21423D03" w:rsidR="00E72A0B" w:rsidRPr="00B408FC" w:rsidRDefault="00624B2E" w:rsidP="00DC154A">
            <w:pPr>
              <w:ind w:right="-18"/>
              <w:rPr>
                <w:szCs w:val="24"/>
                <w:lang w:val="en-US"/>
              </w:rPr>
            </w:pPr>
            <w:r w:rsidRPr="00B408FC">
              <w:rPr>
                <w:szCs w:val="24"/>
              </w:rPr>
              <w:t>0.18</w:t>
            </w:r>
          </w:p>
        </w:tc>
        <w:tc>
          <w:tcPr>
            <w:tcW w:w="1980" w:type="dxa"/>
          </w:tcPr>
          <w:p w14:paraId="183210C3" w14:textId="5F62B7A0" w:rsidR="00E72A0B" w:rsidRPr="00B408FC" w:rsidRDefault="00624B2E" w:rsidP="00DC154A">
            <w:pPr>
              <w:ind w:right="-18"/>
              <w:rPr>
                <w:szCs w:val="24"/>
                <w:lang w:val="en-US"/>
              </w:rPr>
            </w:pPr>
            <w:r w:rsidRPr="00B408FC">
              <w:rPr>
                <w:szCs w:val="24"/>
              </w:rPr>
              <w:t>0.</w:t>
            </w:r>
            <w:r w:rsidR="00DB0B1D">
              <w:rPr>
                <w:szCs w:val="24"/>
              </w:rPr>
              <w:t>33</w:t>
            </w:r>
          </w:p>
        </w:tc>
      </w:tr>
      <w:tr w:rsidR="009A5580" w:rsidRPr="00DD0A29" w14:paraId="6D78F36B" w14:textId="53B9B75F" w:rsidTr="003C0ADD">
        <w:tc>
          <w:tcPr>
            <w:tcW w:w="2183" w:type="dxa"/>
          </w:tcPr>
          <w:p w14:paraId="02E8565F" w14:textId="77777777" w:rsidR="00E72A0B" w:rsidRPr="00B408FC" w:rsidRDefault="00E72A0B" w:rsidP="00DC154A">
            <w:pPr>
              <w:ind w:right="-864"/>
              <w:rPr>
                <w:szCs w:val="24"/>
                <w:lang w:val="en-US"/>
              </w:rPr>
            </w:pPr>
            <w:r w:rsidRPr="00B408FC">
              <w:rPr>
                <w:szCs w:val="24"/>
                <w:lang w:val="en-US"/>
              </w:rPr>
              <w:t>U</w:t>
            </w:r>
            <w:r w:rsidRPr="00B408FC">
              <w:rPr>
                <w:szCs w:val="24"/>
                <w:vertAlign w:val="subscript"/>
                <w:lang w:val="en-US"/>
              </w:rPr>
              <w:t>7</w:t>
            </w:r>
            <w:r w:rsidRPr="00B408FC">
              <w:rPr>
                <w:szCs w:val="24"/>
                <w:lang w:val="en-US"/>
              </w:rPr>
              <w:t>-A27U/U38A</w:t>
            </w:r>
          </w:p>
        </w:tc>
        <w:tc>
          <w:tcPr>
            <w:tcW w:w="1592" w:type="dxa"/>
          </w:tcPr>
          <w:p w14:paraId="042060A7" w14:textId="50A3868A" w:rsidR="00E72A0B" w:rsidRPr="00B408FC" w:rsidRDefault="00083FB3" w:rsidP="00DC154A">
            <w:pPr>
              <w:ind w:right="-18"/>
              <w:rPr>
                <w:szCs w:val="24"/>
                <w:lang w:val="en-US"/>
              </w:rPr>
            </w:pPr>
            <w:r w:rsidRPr="00B408FC">
              <w:rPr>
                <w:szCs w:val="24"/>
              </w:rPr>
              <w:t>141.70</w:t>
            </w:r>
          </w:p>
        </w:tc>
        <w:tc>
          <w:tcPr>
            <w:tcW w:w="1620" w:type="dxa"/>
          </w:tcPr>
          <w:p w14:paraId="45EF8C74" w14:textId="2C6D4303" w:rsidR="00E72A0B" w:rsidRPr="00B408FC" w:rsidRDefault="003A57AF" w:rsidP="00DC154A">
            <w:pPr>
              <w:ind w:right="-18"/>
              <w:rPr>
                <w:szCs w:val="24"/>
                <w:lang w:val="en-US"/>
              </w:rPr>
            </w:pPr>
            <w:r w:rsidRPr="00B408FC">
              <w:rPr>
                <w:szCs w:val="24"/>
              </w:rPr>
              <w:t>139.3</w:t>
            </w:r>
            <w:r w:rsidR="000857C3">
              <w:rPr>
                <w:szCs w:val="24"/>
              </w:rPr>
              <w:t>7</w:t>
            </w:r>
          </w:p>
        </w:tc>
        <w:tc>
          <w:tcPr>
            <w:tcW w:w="1800" w:type="dxa"/>
          </w:tcPr>
          <w:p w14:paraId="26462EAA" w14:textId="2907B87A" w:rsidR="00E72A0B" w:rsidRPr="00B408FC" w:rsidRDefault="00624B2E" w:rsidP="00DC154A">
            <w:pPr>
              <w:ind w:right="-18"/>
              <w:rPr>
                <w:szCs w:val="24"/>
                <w:lang w:val="en-US"/>
              </w:rPr>
            </w:pPr>
            <w:r w:rsidRPr="00B408FC">
              <w:rPr>
                <w:szCs w:val="24"/>
              </w:rPr>
              <w:t>0.20</w:t>
            </w:r>
          </w:p>
        </w:tc>
        <w:tc>
          <w:tcPr>
            <w:tcW w:w="1980" w:type="dxa"/>
          </w:tcPr>
          <w:p w14:paraId="16BC89A3" w14:textId="692B5495" w:rsidR="00E72A0B" w:rsidRPr="00B408FC" w:rsidRDefault="00624B2E" w:rsidP="00DC154A">
            <w:pPr>
              <w:ind w:right="-18"/>
              <w:rPr>
                <w:szCs w:val="24"/>
                <w:lang w:val="en-US"/>
              </w:rPr>
            </w:pPr>
            <w:r w:rsidRPr="00B408FC">
              <w:rPr>
                <w:szCs w:val="24"/>
              </w:rPr>
              <w:t>0.</w:t>
            </w:r>
            <w:r w:rsidR="00DB0B1D">
              <w:rPr>
                <w:szCs w:val="24"/>
              </w:rPr>
              <w:t>26</w:t>
            </w:r>
          </w:p>
        </w:tc>
      </w:tr>
      <w:tr w:rsidR="009A5580" w:rsidRPr="00DD0A29" w14:paraId="36C283DE" w14:textId="77777777" w:rsidTr="003C0ADD">
        <w:tc>
          <w:tcPr>
            <w:tcW w:w="2183" w:type="dxa"/>
          </w:tcPr>
          <w:p w14:paraId="221AE849" w14:textId="4A39916F" w:rsidR="00E72A0B" w:rsidRPr="00B408FC" w:rsidRDefault="00E72A0B" w:rsidP="00DC154A">
            <w:pPr>
              <w:ind w:right="-864"/>
              <w:rPr>
                <w:szCs w:val="24"/>
                <w:lang w:val="en-US"/>
              </w:rPr>
            </w:pPr>
            <w:r w:rsidRPr="00B408FC">
              <w:rPr>
                <w:i/>
                <w:iCs/>
                <w:szCs w:val="24"/>
                <w:lang w:val="en-US"/>
              </w:rPr>
              <w:t>wt</w:t>
            </w:r>
            <w:r w:rsidRPr="00B408FC">
              <w:rPr>
                <w:szCs w:val="24"/>
                <w:lang w:val="en-US"/>
              </w:rPr>
              <w:t>-A27deazaN7</w:t>
            </w:r>
          </w:p>
        </w:tc>
        <w:tc>
          <w:tcPr>
            <w:tcW w:w="1592" w:type="dxa"/>
          </w:tcPr>
          <w:p w14:paraId="7D4DFF19" w14:textId="76B08CA0" w:rsidR="00E72A0B" w:rsidRPr="00B408FC" w:rsidRDefault="00E72A0B" w:rsidP="00DC154A">
            <w:pPr>
              <w:ind w:right="-18"/>
              <w:rPr>
                <w:szCs w:val="24"/>
                <w:lang w:val="en-US"/>
              </w:rPr>
            </w:pPr>
            <w:r w:rsidRPr="00B408FC">
              <w:rPr>
                <w:szCs w:val="24"/>
              </w:rPr>
              <w:t>141.7</w:t>
            </w:r>
            <w:r w:rsidR="000857C3">
              <w:rPr>
                <w:szCs w:val="24"/>
              </w:rPr>
              <w:t>2</w:t>
            </w:r>
          </w:p>
        </w:tc>
        <w:tc>
          <w:tcPr>
            <w:tcW w:w="1620" w:type="dxa"/>
          </w:tcPr>
          <w:p w14:paraId="34406655" w14:textId="6E0FBB5A" w:rsidR="00E72A0B" w:rsidRPr="00B408FC" w:rsidRDefault="00CD1C67" w:rsidP="00DC154A">
            <w:pPr>
              <w:ind w:right="-18"/>
              <w:rPr>
                <w:szCs w:val="24"/>
                <w:lang w:val="en-US"/>
              </w:rPr>
            </w:pPr>
            <w:r w:rsidRPr="00B408FC">
              <w:rPr>
                <w:szCs w:val="24"/>
              </w:rPr>
              <w:t>139.44</w:t>
            </w:r>
          </w:p>
        </w:tc>
        <w:tc>
          <w:tcPr>
            <w:tcW w:w="1800" w:type="dxa"/>
          </w:tcPr>
          <w:p w14:paraId="25A29549" w14:textId="09B3A3AC" w:rsidR="00E72A0B" w:rsidRPr="00B408FC" w:rsidRDefault="003D16A8" w:rsidP="00DC154A">
            <w:pPr>
              <w:ind w:right="-18"/>
              <w:rPr>
                <w:szCs w:val="24"/>
                <w:lang w:val="en-US"/>
              </w:rPr>
            </w:pPr>
            <w:r w:rsidRPr="00B408FC">
              <w:rPr>
                <w:szCs w:val="24"/>
              </w:rPr>
              <w:t>0.23</w:t>
            </w:r>
          </w:p>
        </w:tc>
        <w:tc>
          <w:tcPr>
            <w:tcW w:w="1980" w:type="dxa"/>
          </w:tcPr>
          <w:p w14:paraId="6945D328" w14:textId="3E58C1B4" w:rsidR="00E72A0B" w:rsidRPr="00B408FC" w:rsidRDefault="00624B2E" w:rsidP="00DC154A">
            <w:pPr>
              <w:ind w:right="-18"/>
              <w:rPr>
                <w:szCs w:val="24"/>
                <w:lang w:val="en-US"/>
              </w:rPr>
            </w:pPr>
            <w:r w:rsidRPr="00B408FC">
              <w:rPr>
                <w:szCs w:val="24"/>
              </w:rPr>
              <w:t>0.</w:t>
            </w:r>
            <w:r w:rsidR="00DB0B1D">
              <w:rPr>
                <w:szCs w:val="24"/>
              </w:rPr>
              <w:t>17</w:t>
            </w:r>
          </w:p>
        </w:tc>
      </w:tr>
      <w:tr w:rsidR="009A5580" w:rsidRPr="00DD0A29" w14:paraId="4586B1CA" w14:textId="77777777" w:rsidTr="003C0ADD">
        <w:tc>
          <w:tcPr>
            <w:tcW w:w="2183" w:type="dxa"/>
          </w:tcPr>
          <w:p w14:paraId="5F49A96C" w14:textId="1D8D3202" w:rsidR="00E72A0B" w:rsidRPr="00B408FC" w:rsidRDefault="00E72A0B" w:rsidP="00DC154A">
            <w:pPr>
              <w:ind w:right="-864"/>
              <w:rPr>
                <w:szCs w:val="24"/>
                <w:lang w:val="en-US"/>
              </w:rPr>
            </w:pPr>
            <w:r w:rsidRPr="00B408FC">
              <w:rPr>
                <w:szCs w:val="24"/>
                <w:lang w:val="en-US"/>
              </w:rPr>
              <w:lastRenderedPageBreak/>
              <w:t>U</w:t>
            </w:r>
            <w:r w:rsidRPr="00B408FC">
              <w:rPr>
                <w:szCs w:val="24"/>
                <w:vertAlign w:val="subscript"/>
                <w:lang w:val="en-US"/>
              </w:rPr>
              <w:t>0</w:t>
            </w:r>
            <w:r w:rsidRPr="00B408FC">
              <w:rPr>
                <w:szCs w:val="24"/>
                <w:lang w:val="en-US"/>
              </w:rPr>
              <w:t>-A27deazaN7</w:t>
            </w:r>
          </w:p>
        </w:tc>
        <w:tc>
          <w:tcPr>
            <w:tcW w:w="1592" w:type="dxa"/>
          </w:tcPr>
          <w:p w14:paraId="27F582E8" w14:textId="6760CA30" w:rsidR="00E72A0B" w:rsidRPr="00B408FC" w:rsidRDefault="00E72A0B" w:rsidP="00DC154A">
            <w:pPr>
              <w:ind w:right="-18"/>
              <w:rPr>
                <w:szCs w:val="24"/>
                <w:lang w:val="en-US"/>
              </w:rPr>
            </w:pPr>
            <w:r w:rsidRPr="00B408FC">
              <w:rPr>
                <w:szCs w:val="24"/>
                <w:lang w:val="en-US"/>
              </w:rPr>
              <w:t>n/a</w:t>
            </w:r>
          </w:p>
        </w:tc>
        <w:tc>
          <w:tcPr>
            <w:tcW w:w="1620" w:type="dxa"/>
          </w:tcPr>
          <w:p w14:paraId="10ABBCA0" w14:textId="6C9354D1" w:rsidR="00E72A0B" w:rsidRPr="00B408FC" w:rsidRDefault="003A57AF" w:rsidP="00DC154A">
            <w:pPr>
              <w:ind w:right="-18"/>
              <w:rPr>
                <w:szCs w:val="24"/>
                <w:lang w:val="en-US"/>
              </w:rPr>
            </w:pPr>
            <w:r w:rsidRPr="00B408FC">
              <w:rPr>
                <w:szCs w:val="24"/>
              </w:rPr>
              <w:t>139.04</w:t>
            </w:r>
          </w:p>
        </w:tc>
        <w:tc>
          <w:tcPr>
            <w:tcW w:w="1800" w:type="dxa"/>
          </w:tcPr>
          <w:p w14:paraId="276FFE66" w14:textId="43A031C1" w:rsidR="00E72A0B" w:rsidRPr="00B408FC" w:rsidRDefault="00E72A0B" w:rsidP="00DC154A">
            <w:pPr>
              <w:ind w:right="-18"/>
              <w:rPr>
                <w:szCs w:val="24"/>
                <w:lang w:val="en-US"/>
              </w:rPr>
            </w:pPr>
            <w:r w:rsidRPr="00B408FC">
              <w:rPr>
                <w:szCs w:val="24"/>
                <w:lang w:val="en-US"/>
              </w:rPr>
              <w:t>n/a</w:t>
            </w:r>
          </w:p>
        </w:tc>
        <w:tc>
          <w:tcPr>
            <w:tcW w:w="1980" w:type="dxa"/>
          </w:tcPr>
          <w:p w14:paraId="0E7F5258" w14:textId="73A19858" w:rsidR="00E72A0B" w:rsidRPr="00B408FC" w:rsidRDefault="00E72A0B" w:rsidP="00DC154A">
            <w:pPr>
              <w:ind w:right="-18"/>
              <w:rPr>
                <w:szCs w:val="24"/>
                <w:lang w:val="en-US"/>
              </w:rPr>
            </w:pPr>
            <w:r w:rsidRPr="00B408FC">
              <w:rPr>
                <w:szCs w:val="24"/>
                <w:lang w:val="en-US"/>
              </w:rPr>
              <w:t>n/a</w:t>
            </w:r>
          </w:p>
        </w:tc>
      </w:tr>
      <w:tr w:rsidR="009A5580" w:rsidRPr="00DD0A29" w14:paraId="1663D4FE" w14:textId="77777777" w:rsidTr="003C0ADD">
        <w:tc>
          <w:tcPr>
            <w:tcW w:w="2183" w:type="dxa"/>
          </w:tcPr>
          <w:p w14:paraId="5B5F7895" w14:textId="4CC432AB" w:rsidR="00E72A0B" w:rsidRPr="00B408FC" w:rsidRDefault="00E72A0B" w:rsidP="00DC154A">
            <w:pPr>
              <w:ind w:right="-864"/>
              <w:rPr>
                <w:szCs w:val="24"/>
                <w:lang w:val="en-US"/>
              </w:rPr>
            </w:pPr>
            <w:r w:rsidRPr="00B408FC">
              <w:rPr>
                <w:szCs w:val="24"/>
                <w:lang w:val="en-US"/>
              </w:rPr>
              <w:t>U</w:t>
            </w:r>
            <w:r w:rsidRPr="00B408FC">
              <w:rPr>
                <w:szCs w:val="24"/>
                <w:vertAlign w:val="subscript"/>
                <w:lang w:val="en-US"/>
              </w:rPr>
              <w:t>1</w:t>
            </w:r>
            <w:r w:rsidRPr="00B408FC">
              <w:rPr>
                <w:szCs w:val="24"/>
                <w:lang w:val="en-US"/>
              </w:rPr>
              <w:t>-A27deazaN7</w:t>
            </w:r>
          </w:p>
        </w:tc>
        <w:tc>
          <w:tcPr>
            <w:tcW w:w="1592" w:type="dxa"/>
          </w:tcPr>
          <w:p w14:paraId="78A1E309" w14:textId="6B29D022" w:rsidR="00E72A0B" w:rsidRPr="00B408FC" w:rsidRDefault="00CD1C67" w:rsidP="00DC154A">
            <w:pPr>
              <w:ind w:right="-18"/>
              <w:rPr>
                <w:szCs w:val="24"/>
                <w:lang w:val="en-US"/>
              </w:rPr>
            </w:pPr>
            <w:r w:rsidRPr="00B408FC">
              <w:rPr>
                <w:szCs w:val="24"/>
              </w:rPr>
              <w:t>143.33</w:t>
            </w:r>
          </w:p>
        </w:tc>
        <w:tc>
          <w:tcPr>
            <w:tcW w:w="1620" w:type="dxa"/>
          </w:tcPr>
          <w:p w14:paraId="758FDA96" w14:textId="3E228C15" w:rsidR="00E72A0B" w:rsidRPr="00B408FC" w:rsidRDefault="003A57AF" w:rsidP="00DC154A">
            <w:pPr>
              <w:ind w:right="-18"/>
              <w:rPr>
                <w:szCs w:val="24"/>
                <w:lang w:val="en-US"/>
              </w:rPr>
            </w:pPr>
            <w:r w:rsidRPr="00B408FC">
              <w:rPr>
                <w:szCs w:val="24"/>
              </w:rPr>
              <w:t>139.9</w:t>
            </w:r>
            <w:r w:rsidR="000857C3">
              <w:rPr>
                <w:szCs w:val="24"/>
              </w:rPr>
              <w:t>1</w:t>
            </w:r>
          </w:p>
        </w:tc>
        <w:tc>
          <w:tcPr>
            <w:tcW w:w="1800" w:type="dxa"/>
          </w:tcPr>
          <w:p w14:paraId="2AC19252" w14:textId="7AB43A27" w:rsidR="00E72A0B" w:rsidRPr="00B408FC" w:rsidRDefault="00624B2E" w:rsidP="00DC154A">
            <w:pPr>
              <w:ind w:right="-18"/>
              <w:rPr>
                <w:szCs w:val="24"/>
                <w:lang w:val="en-US"/>
              </w:rPr>
            </w:pPr>
            <w:r w:rsidRPr="00B408FC">
              <w:rPr>
                <w:szCs w:val="24"/>
              </w:rPr>
              <w:t>0.78</w:t>
            </w:r>
          </w:p>
        </w:tc>
        <w:tc>
          <w:tcPr>
            <w:tcW w:w="1980" w:type="dxa"/>
          </w:tcPr>
          <w:p w14:paraId="5F1727EF" w14:textId="6E0BED9B" w:rsidR="00E72A0B" w:rsidRPr="00B408FC" w:rsidRDefault="00624B2E" w:rsidP="00DC154A">
            <w:pPr>
              <w:ind w:right="-18"/>
              <w:rPr>
                <w:szCs w:val="24"/>
                <w:lang w:val="en-US"/>
              </w:rPr>
            </w:pPr>
            <w:r w:rsidRPr="00B408FC">
              <w:rPr>
                <w:szCs w:val="24"/>
              </w:rPr>
              <w:t>-</w:t>
            </w:r>
            <w:r w:rsidR="00DB0B1D">
              <w:rPr>
                <w:szCs w:val="24"/>
              </w:rPr>
              <w:t>0.55</w:t>
            </w:r>
          </w:p>
        </w:tc>
      </w:tr>
      <w:tr w:rsidR="009A5580" w:rsidRPr="00DD0A29" w14:paraId="0D0AAE5A" w14:textId="77777777" w:rsidTr="003C0ADD">
        <w:tc>
          <w:tcPr>
            <w:tcW w:w="2183" w:type="dxa"/>
          </w:tcPr>
          <w:p w14:paraId="0EEECD99" w14:textId="1DD8AFF3" w:rsidR="00E72A0B" w:rsidRPr="00B408FC" w:rsidRDefault="00E72A0B" w:rsidP="00DC154A">
            <w:pPr>
              <w:ind w:right="-864"/>
              <w:rPr>
                <w:szCs w:val="24"/>
                <w:lang w:val="en-US"/>
              </w:rPr>
            </w:pPr>
            <w:r w:rsidRPr="00B408FC">
              <w:rPr>
                <w:szCs w:val="24"/>
                <w:lang w:val="en-US"/>
              </w:rPr>
              <w:t>U</w:t>
            </w:r>
            <w:r w:rsidRPr="00B408FC">
              <w:rPr>
                <w:szCs w:val="24"/>
                <w:vertAlign w:val="subscript"/>
                <w:lang w:val="en-US"/>
              </w:rPr>
              <w:t>2</w:t>
            </w:r>
            <w:r w:rsidRPr="00B408FC">
              <w:rPr>
                <w:szCs w:val="24"/>
                <w:lang w:val="en-US"/>
              </w:rPr>
              <w:t>-A27deazaN7</w:t>
            </w:r>
          </w:p>
        </w:tc>
        <w:tc>
          <w:tcPr>
            <w:tcW w:w="1592" w:type="dxa"/>
          </w:tcPr>
          <w:p w14:paraId="7A521855" w14:textId="4E64D27A" w:rsidR="00E72A0B" w:rsidRPr="00B408FC" w:rsidRDefault="00CD1C67" w:rsidP="00DC154A">
            <w:pPr>
              <w:ind w:right="-18"/>
              <w:rPr>
                <w:szCs w:val="24"/>
                <w:lang w:val="en-US"/>
              </w:rPr>
            </w:pPr>
            <w:r w:rsidRPr="00B408FC">
              <w:rPr>
                <w:szCs w:val="24"/>
              </w:rPr>
              <w:t>143.1</w:t>
            </w:r>
            <w:r w:rsidR="000857C3">
              <w:rPr>
                <w:szCs w:val="24"/>
              </w:rPr>
              <w:t>5</w:t>
            </w:r>
          </w:p>
        </w:tc>
        <w:tc>
          <w:tcPr>
            <w:tcW w:w="1620" w:type="dxa"/>
          </w:tcPr>
          <w:p w14:paraId="3A7C6619" w14:textId="0CEB6BCA" w:rsidR="00E72A0B" w:rsidRPr="00B408FC" w:rsidRDefault="003A57AF" w:rsidP="00DC154A">
            <w:pPr>
              <w:ind w:right="-18"/>
              <w:rPr>
                <w:szCs w:val="24"/>
                <w:lang w:val="en-US"/>
              </w:rPr>
            </w:pPr>
            <w:r w:rsidRPr="00B408FC">
              <w:rPr>
                <w:szCs w:val="24"/>
              </w:rPr>
              <w:t>140.01</w:t>
            </w:r>
          </w:p>
        </w:tc>
        <w:tc>
          <w:tcPr>
            <w:tcW w:w="1800" w:type="dxa"/>
          </w:tcPr>
          <w:p w14:paraId="5165923D" w14:textId="6DF881FF" w:rsidR="00E72A0B" w:rsidRPr="00B408FC" w:rsidRDefault="00624B2E" w:rsidP="00DC154A">
            <w:pPr>
              <w:ind w:right="-18"/>
              <w:rPr>
                <w:szCs w:val="24"/>
                <w:lang w:val="en-US"/>
              </w:rPr>
            </w:pPr>
            <w:r w:rsidRPr="00B408FC">
              <w:rPr>
                <w:szCs w:val="24"/>
              </w:rPr>
              <w:t>0.78</w:t>
            </w:r>
          </w:p>
        </w:tc>
        <w:tc>
          <w:tcPr>
            <w:tcW w:w="1980" w:type="dxa"/>
          </w:tcPr>
          <w:p w14:paraId="40A8211A" w14:textId="5AA73DA1" w:rsidR="00E72A0B" w:rsidRPr="00B408FC" w:rsidRDefault="00624B2E" w:rsidP="00DC154A">
            <w:pPr>
              <w:ind w:right="-18"/>
              <w:rPr>
                <w:szCs w:val="24"/>
                <w:lang w:val="en-US"/>
              </w:rPr>
            </w:pPr>
            <w:r w:rsidRPr="00B408FC">
              <w:rPr>
                <w:szCs w:val="24"/>
              </w:rPr>
              <w:t>-</w:t>
            </w:r>
            <w:r w:rsidR="00DB0B1D">
              <w:rPr>
                <w:szCs w:val="24"/>
              </w:rPr>
              <w:t>0.55</w:t>
            </w:r>
          </w:p>
        </w:tc>
      </w:tr>
      <w:tr w:rsidR="009A5580" w:rsidRPr="00DD0A29" w14:paraId="3F006ED9" w14:textId="77777777" w:rsidTr="003C0ADD">
        <w:tc>
          <w:tcPr>
            <w:tcW w:w="2183" w:type="dxa"/>
          </w:tcPr>
          <w:p w14:paraId="6DCF663E" w14:textId="1CE2D159" w:rsidR="00E72A0B" w:rsidRPr="00B408FC" w:rsidRDefault="00E72A0B" w:rsidP="00DC154A">
            <w:pPr>
              <w:ind w:right="-864"/>
              <w:rPr>
                <w:szCs w:val="24"/>
                <w:lang w:val="en-US"/>
              </w:rPr>
            </w:pPr>
            <w:r w:rsidRPr="00B408FC">
              <w:rPr>
                <w:szCs w:val="24"/>
                <w:lang w:val="en-US"/>
              </w:rPr>
              <w:t>U</w:t>
            </w:r>
            <w:r w:rsidRPr="00B408FC">
              <w:rPr>
                <w:szCs w:val="24"/>
                <w:vertAlign w:val="subscript"/>
                <w:lang w:val="en-US"/>
              </w:rPr>
              <w:t>3</w:t>
            </w:r>
            <w:r w:rsidRPr="00B408FC">
              <w:rPr>
                <w:szCs w:val="24"/>
                <w:lang w:val="en-US"/>
              </w:rPr>
              <w:t>-A27deazaN7</w:t>
            </w:r>
          </w:p>
        </w:tc>
        <w:tc>
          <w:tcPr>
            <w:tcW w:w="1592" w:type="dxa"/>
          </w:tcPr>
          <w:p w14:paraId="48925787" w14:textId="3E92D337" w:rsidR="00E72A0B" w:rsidRPr="00B408FC" w:rsidRDefault="00CD1C67" w:rsidP="00DC154A">
            <w:pPr>
              <w:ind w:right="-18"/>
              <w:rPr>
                <w:szCs w:val="24"/>
                <w:lang w:val="en-US"/>
              </w:rPr>
            </w:pPr>
            <w:r w:rsidRPr="00B408FC">
              <w:rPr>
                <w:szCs w:val="24"/>
              </w:rPr>
              <w:t>142.2</w:t>
            </w:r>
            <w:r w:rsidR="000857C3">
              <w:rPr>
                <w:szCs w:val="24"/>
              </w:rPr>
              <w:t>8</w:t>
            </w:r>
          </w:p>
        </w:tc>
        <w:tc>
          <w:tcPr>
            <w:tcW w:w="1620" w:type="dxa"/>
          </w:tcPr>
          <w:p w14:paraId="3134AB63" w14:textId="21BDAC9D" w:rsidR="00E72A0B" w:rsidRPr="00B408FC" w:rsidRDefault="003A57AF" w:rsidP="00DC154A">
            <w:pPr>
              <w:ind w:right="-18"/>
              <w:rPr>
                <w:szCs w:val="24"/>
                <w:lang w:val="en-US"/>
              </w:rPr>
            </w:pPr>
            <w:r w:rsidRPr="00B408FC">
              <w:rPr>
                <w:szCs w:val="24"/>
              </w:rPr>
              <w:t>139.5</w:t>
            </w:r>
            <w:r w:rsidR="000857C3">
              <w:rPr>
                <w:szCs w:val="24"/>
              </w:rPr>
              <w:t>1</w:t>
            </w:r>
          </w:p>
        </w:tc>
        <w:tc>
          <w:tcPr>
            <w:tcW w:w="1800" w:type="dxa"/>
          </w:tcPr>
          <w:p w14:paraId="4C9FCA88" w14:textId="19C930A3" w:rsidR="00E72A0B" w:rsidRPr="00B408FC" w:rsidRDefault="00624B2E" w:rsidP="00DC154A">
            <w:pPr>
              <w:ind w:right="-18"/>
              <w:rPr>
                <w:szCs w:val="24"/>
                <w:lang w:val="en-US"/>
              </w:rPr>
            </w:pPr>
            <w:r w:rsidRPr="00B408FC">
              <w:rPr>
                <w:szCs w:val="24"/>
              </w:rPr>
              <w:t>0.38</w:t>
            </w:r>
          </w:p>
        </w:tc>
        <w:tc>
          <w:tcPr>
            <w:tcW w:w="1980" w:type="dxa"/>
          </w:tcPr>
          <w:p w14:paraId="2929ADE2" w14:textId="5CF44019" w:rsidR="00E72A0B" w:rsidRPr="00B408FC" w:rsidRDefault="00624B2E" w:rsidP="00DC154A">
            <w:pPr>
              <w:ind w:right="-18"/>
              <w:rPr>
                <w:szCs w:val="24"/>
                <w:lang w:val="en-US"/>
              </w:rPr>
            </w:pPr>
            <w:r w:rsidRPr="00B408FC">
              <w:rPr>
                <w:szCs w:val="24"/>
              </w:rPr>
              <w:t>-0.1</w:t>
            </w:r>
            <w:r w:rsidR="00DB0B1D">
              <w:rPr>
                <w:szCs w:val="24"/>
              </w:rPr>
              <w:t>2</w:t>
            </w:r>
          </w:p>
        </w:tc>
      </w:tr>
      <w:tr w:rsidR="009A5580" w:rsidRPr="00DD0A29" w14:paraId="5FF87980" w14:textId="77777777" w:rsidTr="003C0ADD">
        <w:tc>
          <w:tcPr>
            <w:tcW w:w="2183" w:type="dxa"/>
          </w:tcPr>
          <w:p w14:paraId="0EA95A12" w14:textId="44861587" w:rsidR="00E72A0B" w:rsidRPr="00B408FC" w:rsidRDefault="00E72A0B" w:rsidP="00DC154A">
            <w:pPr>
              <w:ind w:right="-864"/>
              <w:rPr>
                <w:szCs w:val="24"/>
                <w:lang w:val="en-US"/>
              </w:rPr>
            </w:pPr>
            <w:r w:rsidRPr="00B408FC">
              <w:rPr>
                <w:szCs w:val="24"/>
                <w:lang w:val="en-US"/>
              </w:rPr>
              <w:t>U</w:t>
            </w:r>
            <w:r w:rsidRPr="00B408FC">
              <w:rPr>
                <w:szCs w:val="24"/>
                <w:vertAlign w:val="subscript"/>
                <w:lang w:val="en-US"/>
              </w:rPr>
              <w:t>4</w:t>
            </w:r>
            <w:r w:rsidRPr="00B408FC">
              <w:rPr>
                <w:szCs w:val="24"/>
                <w:lang w:val="en-US"/>
              </w:rPr>
              <w:t>-A27deazaN7</w:t>
            </w:r>
          </w:p>
        </w:tc>
        <w:tc>
          <w:tcPr>
            <w:tcW w:w="1592" w:type="dxa"/>
          </w:tcPr>
          <w:p w14:paraId="11F112D9" w14:textId="12885F71" w:rsidR="00E72A0B" w:rsidRPr="00B408FC" w:rsidRDefault="00CD1C67" w:rsidP="00DC154A">
            <w:pPr>
              <w:ind w:right="-18"/>
              <w:rPr>
                <w:szCs w:val="24"/>
                <w:lang w:val="en-US"/>
              </w:rPr>
            </w:pPr>
            <w:r w:rsidRPr="00B408FC">
              <w:rPr>
                <w:szCs w:val="24"/>
              </w:rPr>
              <w:t>141.71</w:t>
            </w:r>
          </w:p>
        </w:tc>
        <w:tc>
          <w:tcPr>
            <w:tcW w:w="1620" w:type="dxa"/>
          </w:tcPr>
          <w:p w14:paraId="686CCC0C" w14:textId="0493CF64" w:rsidR="00E72A0B" w:rsidRPr="00B408FC" w:rsidRDefault="003A57AF" w:rsidP="00DC154A">
            <w:pPr>
              <w:ind w:right="-18"/>
              <w:rPr>
                <w:szCs w:val="24"/>
                <w:lang w:val="en-US"/>
              </w:rPr>
            </w:pPr>
            <w:r w:rsidRPr="00B408FC">
              <w:rPr>
                <w:szCs w:val="24"/>
              </w:rPr>
              <w:t>139.3</w:t>
            </w:r>
            <w:r w:rsidR="000857C3">
              <w:rPr>
                <w:szCs w:val="24"/>
              </w:rPr>
              <w:t>4</w:t>
            </w:r>
          </w:p>
        </w:tc>
        <w:tc>
          <w:tcPr>
            <w:tcW w:w="1800" w:type="dxa"/>
          </w:tcPr>
          <w:p w14:paraId="30DCD18F" w14:textId="76910470" w:rsidR="00E72A0B" w:rsidRPr="00B408FC" w:rsidRDefault="00624B2E" w:rsidP="00DC154A">
            <w:pPr>
              <w:ind w:right="-18"/>
              <w:rPr>
                <w:szCs w:val="24"/>
                <w:lang w:val="en-US"/>
              </w:rPr>
            </w:pPr>
            <w:r w:rsidRPr="00B408FC">
              <w:rPr>
                <w:szCs w:val="24"/>
              </w:rPr>
              <w:t>0.19</w:t>
            </w:r>
          </w:p>
        </w:tc>
        <w:tc>
          <w:tcPr>
            <w:tcW w:w="1980" w:type="dxa"/>
          </w:tcPr>
          <w:p w14:paraId="226035B1" w14:textId="214BED87" w:rsidR="00E72A0B" w:rsidRPr="00B408FC" w:rsidRDefault="00624B2E" w:rsidP="00DC154A">
            <w:pPr>
              <w:ind w:right="-18"/>
              <w:rPr>
                <w:szCs w:val="24"/>
                <w:lang w:val="en-US"/>
              </w:rPr>
            </w:pPr>
            <w:r w:rsidRPr="00B408FC">
              <w:rPr>
                <w:szCs w:val="24"/>
              </w:rPr>
              <w:t>0.3</w:t>
            </w:r>
            <w:r w:rsidR="00DB0B1D">
              <w:rPr>
                <w:szCs w:val="24"/>
              </w:rPr>
              <w:t>0</w:t>
            </w:r>
          </w:p>
        </w:tc>
      </w:tr>
      <w:tr w:rsidR="009A5580" w:rsidRPr="00DD0A29" w14:paraId="1FDAF30E" w14:textId="77777777" w:rsidTr="003C0ADD">
        <w:tc>
          <w:tcPr>
            <w:tcW w:w="2183" w:type="dxa"/>
          </w:tcPr>
          <w:p w14:paraId="5A5A1829" w14:textId="66F4BFD8" w:rsidR="00E72A0B" w:rsidRPr="00B408FC" w:rsidRDefault="00E72A0B" w:rsidP="00DC154A">
            <w:pPr>
              <w:ind w:right="-864"/>
              <w:rPr>
                <w:szCs w:val="24"/>
                <w:lang w:val="en-US"/>
              </w:rPr>
            </w:pPr>
            <w:r w:rsidRPr="00B408FC">
              <w:rPr>
                <w:szCs w:val="24"/>
                <w:lang w:val="en-US"/>
              </w:rPr>
              <w:t>U</w:t>
            </w:r>
            <w:r w:rsidRPr="00B408FC">
              <w:rPr>
                <w:szCs w:val="24"/>
                <w:vertAlign w:val="subscript"/>
                <w:lang w:val="en-US"/>
              </w:rPr>
              <w:t>5</w:t>
            </w:r>
            <w:r w:rsidRPr="00B408FC">
              <w:rPr>
                <w:szCs w:val="24"/>
                <w:lang w:val="en-US"/>
              </w:rPr>
              <w:t>-A27deazaN7</w:t>
            </w:r>
          </w:p>
        </w:tc>
        <w:tc>
          <w:tcPr>
            <w:tcW w:w="1592" w:type="dxa"/>
          </w:tcPr>
          <w:p w14:paraId="4D5DD5FA" w14:textId="020E24C6" w:rsidR="00E72A0B" w:rsidRPr="00B408FC" w:rsidRDefault="00CD1C67" w:rsidP="00DC154A">
            <w:pPr>
              <w:ind w:right="-18"/>
              <w:rPr>
                <w:szCs w:val="24"/>
                <w:lang w:val="en-US"/>
              </w:rPr>
            </w:pPr>
            <w:r w:rsidRPr="00B408FC">
              <w:rPr>
                <w:szCs w:val="24"/>
              </w:rPr>
              <w:t>141.54</w:t>
            </w:r>
          </w:p>
        </w:tc>
        <w:tc>
          <w:tcPr>
            <w:tcW w:w="1620" w:type="dxa"/>
          </w:tcPr>
          <w:p w14:paraId="23E6C60B" w14:textId="3587E654" w:rsidR="00E72A0B" w:rsidRPr="00B408FC" w:rsidRDefault="003A57AF" w:rsidP="00DC154A">
            <w:pPr>
              <w:ind w:right="-18"/>
              <w:rPr>
                <w:szCs w:val="24"/>
                <w:lang w:val="en-US"/>
              </w:rPr>
            </w:pPr>
            <w:r w:rsidRPr="00B408FC">
              <w:rPr>
                <w:szCs w:val="24"/>
              </w:rPr>
              <w:t>139.2</w:t>
            </w:r>
            <w:r w:rsidR="000857C3">
              <w:rPr>
                <w:szCs w:val="24"/>
              </w:rPr>
              <w:t>6</w:t>
            </w:r>
          </w:p>
        </w:tc>
        <w:tc>
          <w:tcPr>
            <w:tcW w:w="1800" w:type="dxa"/>
          </w:tcPr>
          <w:p w14:paraId="67484EE3" w14:textId="24D61A26" w:rsidR="00E72A0B" w:rsidRPr="00B408FC" w:rsidRDefault="00624B2E" w:rsidP="00DC154A">
            <w:pPr>
              <w:ind w:right="-18"/>
              <w:rPr>
                <w:szCs w:val="24"/>
                <w:lang w:val="en-US"/>
              </w:rPr>
            </w:pPr>
            <w:r w:rsidRPr="00B408FC">
              <w:rPr>
                <w:szCs w:val="24"/>
              </w:rPr>
              <w:t>0.12</w:t>
            </w:r>
          </w:p>
        </w:tc>
        <w:tc>
          <w:tcPr>
            <w:tcW w:w="1980" w:type="dxa"/>
          </w:tcPr>
          <w:p w14:paraId="5C0751D3" w14:textId="78E423D7" w:rsidR="00E72A0B" w:rsidRPr="00B408FC" w:rsidRDefault="00624B2E" w:rsidP="00DC154A">
            <w:pPr>
              <w:ind w:right="-18"/>
              <w:rPr>
                <w:szCs w:val="24"/>
                <w:lang w:val="en-US"/>
              </w:rPr>
            </w:pPr>
            <w:r w:rsidRPr="00B408FC">
              <w:rPr>
                <w:szCs w:val="24"/>
              </w:rPr>
              <w:t>0.</w:t>
            </w:r>
            <w:r w:rsidR="00DB0B1D">
              <w:rPr>
                <w:szCs w:val="24"/>
              </w:rPr>
              <w:t>57</w:t>
            </w:r>
          </w:p>
        </w:tc>
      </w:tr>
      <w:tr w:rsidR="009A5580" w:rsidRPr="00DD0A29" w14:paraId="4ACBAD82" w14:textId="77777777" w:rsidTr="003C0ADD">
        <w:tc>
          <w:tcPr>
            <w:tcW w:w="2183" w:type="dxa"/>
          </w:tcPr>
          <w:p w14:paraId="2DAB2D0A" w14:textId="5670BF92" w:rsidR="00E72A0B" w:rsidRPr="00B408FC" w:rsidRDefault="00E72A0B" w:rsidP="00DC154A">
            <w:pPr>
              <w:ind w:right="-864"/>
              <w:rPr>
                <w:szCs w:val="24"/>
                <w:lang w:val="en-US"/>
              </w:rPr>
            </w:pPr>
            <w:r w:rsidRPr="00B408FC">
              <w:rPr>
                <w:szCs w:val="24"/>
                <w:lang w:val="en-US"/>
              </w:rPr>
              <w:t>U</w:t>
            </w:r>
            <w:r w:rsidRPr="00B408FC">
              <w:rPr>
                <w:szCs w:val="24"/>
                <w:vertAlign w:val="subscript"/>
                <w:lang w:val="en-US"/>
              </w:rPr>
              <w:t>6</w:t>
            </w:r>
            <w:r w:rsidRPr="00B408FC">
              <w:rPr>
                <w:szCs w:val="24"/>
                <w:lang w:val="en-US"/>
              </w:rPr>
              <w:t>-A27deazaN7</w:t>
            </w:r>
          </w:p>
        </w:tc>
        <w:tc>
          <w:tcPr>
            <w:tcW w:w="1592" w:type="dxa"/>
          </w:tcPr>
          <w:p w14:paraId="1AEBA104" w14:textId="399BE46E" w:rsidR="00E72A0B" w:rsidRPr="00B408FC" w:rsidRDefault="00CD1C67" w:rsidP="00DC154A">
            <w:pPr>
              <w:ind w:right="-18"/>
              <w:rPr>
                <w:szCs w:val="24"/>
                <w:lang w:val="en-US"/>
              </w:rPr>
            </w:pPr>
            <w:r w:rsidRPr="00B408FC">
              <w:rPr>
                <w:szCs w:val="24"/>
              </w:rPr>
              <w:t>141.55</w:t>
            </w:r>
          </w:p>
        </w:tc>
        <w:tc>
          <w:tcPr>
            <w:tcW w:w="1620" w:type="dxa"/>
          </w:tcPr>
          <w:p w14:paraId="5C8CDBC3" w14:textId="2C97277B" w:rsidR="00E72A0B" w:rsidRPr="00B408FC" w:rsidRDefault="003A57AF" w:rsidP="00DC154A">
            <w:pPr>
              <w:ind w:right="-18"/>
              <w:rPr>
                <w:szCs w:val="24"/>
                <w:lang w:val="en-US"/>
              </w:rPr>
            </w:pPr>
            <w:r w:rsidRPr="00B408FC">
              <w:rPr>
                <w:szCs w:val="24"/>
              </w:rPr>
              <w:t>139.2</w:t>
            </w:r>
            <w:r w:rsidR="000857C3">
              <w:rPr>
                <w:szCs w:val="24"/>
              </w:rPr>
              <w:t>8</w:t>
            </w:r>
          </w:p>
        </w:tc>
        <w:tc>
          <w:tcPr>
            <w:tcW w:w="1800" w:type="dxa"/>
          </w:tcPr>
          <w:p w14:paraId="22D7A25B" w14:textId="35D67271" w:rsidR="00E72A0B" w:rsidRPr="00B408FC" w:rsidRDefault="00624B2E" w:rsidP="00DC154A">
            <w:pPr>
              <w:ind w:right="-18"/>
              <w:rPr>
                <w:szCs w:val="24"/>
                <w:lang w:val="en-US"/>
              </w:rPr>
            </w:pPr>
            <w:r w:rsidRPr="00B408FC">
              <w:rPr>
                <w:szCs w:val="24"/>
              </w:rPr>
              <w:t>0.13</w:t>
            </w:r>
          </w:p>
        </w:tc>
        <w:tc>
          <w:tcPr>
            <w:tcW w:w="1980" w:type="dxa"/>
          </w:tcPr>
          <w:p w14:paraId="457C40B8" w14:textId="633FDA1A" w:rsidR="00E72A0B" w:rsidRPr="00B408FC" w:rsidRDefault="008854ED" w:rsidP="00DC154A">
            <w:pPr>
              <w:ind w:right="-18"/>
              <w:rPr>
                <w:szCs w:val="24"/>
                <w:lang w:val="en-US"/>
              </w:rPr>
            </w:pPr>
            <w:r w:rsidRPr="00B408FC">
              <w:rPr>
                <w:szCs w:val="24"/>
              </w:rPr>
              <w:t>0.</w:t>
            </w:r>
            <w:r w:rsidR="00DB0B1D">
              <w:rPr>
                <w:szCs w:val="24"/>
              </w:rPr>
              <w:t>52</w:t>
            </w:r>
          </w:p>
        </w:tc>
      </w:tr>
      <w:tr w:rsidR="009A5580" w:rsidRPr="00DD0A29" w14:paraId="29455378" w14:textId="77777777" w:rsidTr="003C0ADD">
        <w:tc>
          <w:tcPr>
            <w:tcW w:w="2183" w:type="dxa"/>
          </w:tcPr>
          <w:p w14:paraId="02CC25D4" w14:textId="3E7238C7" w:rsidR="00E72A0B" w:rsidRPr="00B408FC" w:rsidRDefault="00E72A0B" w:rsidP="00DC154A">
            <w:pPr>
              <w:ind w:right="-864"/>
              <w:rPr>
                <w:szCs w:val="24"/>
                <w:lang w:val="en-US"/>
              </w:rPr>
            </w:pPr>
            <w:r w:rsidRPr="00B408FC">
              <w:rPr>
                <w:szCs w:val="24"/>
                <w:lang w:val="en-US"/>
              </w:rPr>
              <w:t>U</w:t>
            </w:r>
            <w:r w:rsidRPr="00B408FC">
              <w:rPr>
                <w:szCs w:val="24"/>
                <w:vertAlign w:val="subscript"/>
                <w:lang w:val="en-US"/>
              </w:rPr>
              <w:t>7</w:t>
            </w:r>
            <w:r w:rsidRPr="00B408FC">
              <w:rPr>
                <w:szCs w:val="24"/>
                <w:lang w:val="en-US"/>
              </w:rPr>
              <w:t>-A27deazaN7</w:t>
            </w:r>
          </w:p>
        </w:tc>
        <w:tc>
          <w:tcPr>
            <w:tcW w:w="1592" w:type="dxa"/>
          </w:tcPr>
          <w:p w14:paraId="6CD3E212" w14:textId="3DD25327" w:rsidR="00E72A0B" w:rsidRPr="00B408FC" w:rsidRDefault="00CD1C67" w:rsidP="00DC154A">
            <w:pPr>
              <w:ind w:right="-18"/>
              <w:rPr>
                <w:szCs w:val="24"/>
                <w:lang w:val="en-US"/>
              </w:rPr>
            </w:pPr>
            <w:r w:rsidRPr="00B408FC">
              <w:rPr>
                <w:szCs w:val="24"/>
              </w:rPr>
              <w:t>141.5</w:t>
            </w:r>
            <w:r w:rsidR="000857C3">
              <w:rPr>
                <w:szCs w:val="24"/>
              </w:rPr>
              <w:t>9</w:t>
            </w:r>
          </w:p>
        </w:tc>
        <w:tc>
          <w:tcPr>
            <w:tcW w:w="1620" w:type="dxa"/>
          </w:tcPr>
          <w:p w14:paraId="1794C541" w14:textId="48CCE538" w:rsidR="00E72A0B" w:rsidRPr="00B408FC" w:rsidRDefault="003A57AF" w:rsidP="00DC154A">
            <w:pPr>
              <w:ind w:right="-18"/>
              <w:rPr>
                <w:szCs w:val="24"/>
                <w:lang w:val="en-US"/>
              </w:rPr>
            </w:pPr>
            <w:r w:rsidRPr="00B408FC">
              <w:rPr>
                <w:szCs w:val="24"/>
              </w:rPr>
              <w:t>139.3</w:t>
            </w:r>
            <w:r w:rsidR="000857C3">
              <w:rPr>
                <w:szCs w:val="24"/>
              </w:rPr>
              <w:t>2</w:t>
            </w:r>
          </w:p>
        </w:tc>
        <w:tc>
          <w:tcPr>
            <w:tcW w:w="1800" w:type="dxa"/>
          </w:tcPr>
          <w:p w14:paraId="41600AA2" w14:textId="4B0BE921" w:rsidR="00E72A0B" w:rsidRPr="00B408FC" w:rsidRDefault="00624B2E" w:rsidP="00DC154A">
            <w:pPr>
              <w:ind w:right="-18"/>
              <w:rPr>
                <w:szCs w:val="24"/>
                <w:lang w:val="en-US"/>
              </w:rPr>
            </w:pPr>
            <w:r w:rsidRPr="00B408FC">
              <w:rPr>
                <w:szCs w:val="24"/>
              </w:rPr>
              <w:t>0.15</w:t>
            </w:r>
          </w:p>
        </w:tc>
        <w:tc>
          <w:tcPr>
            <w:tcW w:w="1980" w:type="dxa"/>
          </w:tcPr>
          <w:p w14:paraId="1C84AF49" w14:textId="239EFFF9" w:rsidR="00E72A0B" w:rsidRPr="00B408FC" w:rsidRDefault="008854ED" w:rsidP="00DC154A">
            <w:pPr>
              <w:ind w:right="-18"/>
              <w:rPr>
                <w:szCs w:val="24"/>
                <w:lang w:val="en-US"/>
              </w:rPr>
            </w:pPr>
            <w:r w:rsidRPr="00B408FC">
              <w:rPr>
                <w:szCs w:val="24"/>
              </w:rPr>
              <w:t>0.</w:t>
            </w:r>
            <w:r w:rsidR="00DB0B1D">
              <w:rPr>
                <w:szCs w:val="24"/>
              </w:rPr>
              <w:t>42</w:t>
            </w:r>
          </w:p>
        </w:tc>
      </w:tr>
    </w:tbl>
    <w:p w14:paraId="2945033A" w14:textId="2AAB7BBD" w:rsidR="007C34A8" w:rsidRDefault="007C34A8" w:rsidP="00067A2E">
      <w:pPr>
        <w:rPr>
          <w:b/>
          <w:bCs/>
          <w:lang w:val="en-US"/>
        </w:rPr>
      </w:pPr>
      <w:r>
        <w:rPr>
          <w:b/>
          <w:bCs/>
          <w:lang w:val="en-US"/>
        </w:rPr>
        <w:br w:type="page"/>
      </w:r>
    </w:p>
    <w:p w14:paraId="78A3A958" w14:textId="4C05F196" w:rsidR="00F27913" w:rsidRPr="009E1F3A" w:rsidRDefault="00AE694B" w:rsidP="00067A2E">
      <w:pPr>
        <w:ind w:right="36"/>
        <w:jc w:val="both"/>
        <w:rPr>
          <w:rFonts w:eastAsia="SimSun"/>
          <w:b/>
          <w:bCs/>
          <w:szCs w:val="24"/>
          <w:lang w:val="en-US"/>
        </w:rPr>
      </w:pPr>
      <w:r>
        <w:rPr>
          <w:b/>
          <w:bCs/>
          <w:lang w:val="en-US"/>
        </w:rPr>
        <w:lastRenderedPageBreak/>
        <w:t xml:space="preserve">Supplementary </w:t>
      </w:r>
      <w:r w:rsidR="00F27913" w:rsidRPr="00DF1335">
        <w:rPr>
          <w:b/>
          <w:bCs/>
          <w:lang w:val="en-US"/>
        </w:rPr>
        <w:t>Table 3</w:t>
      </w:r>
      <w:r w:rsidR="00357C40" w:rsidRPr="00DF1335">
        <w:rPr>
          <w:b/>
          <w:bCs/>
          <w:lang w:val="en-US"/>
        </w:rPr>
        <w:t>.</w:t>
      </w:r>
      <w:r w:rsidR="00F27913" w:rsidRPr="00DF1335">
        <w:rPr>
          <w:b/>
          <w:bCs/>
          <w:lang w:val="en-US"/>
        </w:rPr>
        <w:t xml:space="preserve"> Measured </w:t>
      </w:r>
      <w:r w:rsidR="00F27913" w:rsidRPr="00DA1A1A">
        <w:rPr>
          <w:b/>
          <w:bCs/>
          <w:i/>
          <w:lang w:val="en-US"/>
        </w:rPr>
        <w:t>K</w:t>
      </w:r>
      <w:r w:rsidR="00F27913" w:rsidRPr="00DF1335">
        <w:rPr>
          <w:b/>
          <w:bCs/>
          <w:vertAlign w:val="subscript"/>
          <w:lang w:val="en-US"/>
        </w:rPr>
        <w:t>d</w:t>
      </w:r>
      <w:r w:rsidR="00F27913" w:rsidRPr="00DF1335">
        <w:rPr>
          <w:b/>
          <w:bCs/>
          <w:lang w:val="en-US"/>
        </w:rPr>
        <w:t xml:space="preserve"> and calculated </w:t>
      </w:r>
      <w:r w:rsidR="002C738D" w:rsidRPr="00DF1335">
        <w:rPr>
          <w:b/>
          <w:bCs/>
          <w:lang w:val="en-US"/>
        </w:rPr>
        <w:sym w:font="Symbol" w:char="F044"/>
      </w:r>
      <w:r w:rsidR="002C738D" w:rsidRPr="00DF1335">
        <w:rPr>
          <w:b/>
          <w:bCs/>
          <w:lang w:val="en-US"/>
        </w:rPr>
        <w:t>G</w:t>
      </w:r>
      <w:r w:rsidR="002C738D" w:rsidRPr="00DF1335">
        <w:rPr>
          <w:b/>
          <w:bCs/>
          <w:vertAlign w:val="subscript"/>
          <w:lang w:val="en-US"/>
        </w:rPr>
        <w:t>pep</w:t>
      </w:r>
      <w:r w:rsidR="002C738D" w:rsidRPr="00DF1335">
        <w:rPr>
          <w:b/>
          <w:bCs/>
          <w:lang w:val="en-US"/>
        </w:rPr>
        <w:t xml:space="preserve"> and </w:t>
      </w:r>
      <w:r w:rsidR="00F27913" w:rsidRPr="00DF1335">
        <w:rPr>
          <w:b/>
          <w:bCs/>
          <w:lang w:val="en-US"/>
        </w:rPr>
        <w:sym w:font="Symbol" w:char="F044"/>
      </w:r>
      <w:r w:rsidR="00F27913" w:rsidRPr="00DF1335">
        <w:rPr>
          <w:b/>
          <w:bCs/>
          <w:lang w:val="en-US"/>
        </w:rPr>
        <w:sym w:font="Symbol" w:char="F044"/>
      </w:r>
      <w:r w:rsidR="00F27913" w:rsidRPr="00DF1335">
        <w:rPr>
          <w:b/>
          <w:bCs/>
          <w:lang w:val="en-US"/>
        </w:rPr>
        <w:t>G</w:t>
      </w:r>
      <w:r w:rsidR="00F27913" w:rsidRPr="00DF1335">
        <w:rPr>
          <w:b/>
          <w:bCs/>
          <w:vertAlign w:val="subscript"/>
          <w:lang w:val="en-US"/>
        </w:rPr>
        <w:t>pep</w:t>
      </w:r>
      <w:r w:rsidR="002C738D" w:rsidRPr="009E1F3A">
        <w:rPr>
          <w:b/>
          <w:bCs/>
          <w:lang w:val="en-US"/>
        </w:rPr>
        <w:t>(</w:t>
      </w:r>
      <w:r w:rsidR="009E1F3A" w:rsidRPr="009E1F3A">
        <w:rPr>
          <w:b/>
          <w:bCs/>
          <w:i/>
          <w:iCs/>
          <w:lang w:val="en-US"/>
        </w:rPr>
        <w:t>j</w:t>
      </w:r>
      <w:r w:rsidR="002C738D" w:rsidRPr="009E1F3A">
        <w:rPr>
          <w:b/>
          <w:bCs/>
          <w:lang w:val="en-US"/>
        </w:rPr>
        <w:t>-</w:t>
      </w:r>
      <w:r w:rsidR="002C738D" w:rsidRPr="009E1F3A">
        <w:rPr>
          <w:b/>
          <w:bCs/>
          <w:i/>
          <w:iCs/>
          <w:lang w:val="en-US"/>
        </w:rPr>
        <w:t>wt</w:t>
      </w:r>
      <w:r w:rsidR="002C738D" w:rsidRPr="009E1F3A">
        <w:rPr>
          <w:b/>
          <w:bCs/>
          <w:lang w:val="en-US"/>
        </w:rPr>
        <w:t>)</w:t>
      </w:r>
      <w:r w:rsidR="00F27913" w:rsidRPr="00DF1335">
        <w:rPr>
          <w:b/>
          <w:bCs/>
          <w:lang w:val="en-US"/>
        </w:rPr>
        <w:t xml:space="preserve"> values</w:t>
      </w:r>
      <w:r w:rsidR="00357C40" w:rsidRPr="00DF1335">
        <w:rPr>
          <w:b/>
          <w:bCs/>
          <w:lang w:val="en-US"/>
        </w:rPr>
        <w:t>.</w:t>
      </w:r>
      <w:r w:rsidR="00357C40">
        <w:rPr>
          <w:b/>
          <w:bCs/>
          <w:lang w:val="en-US"/>
        </w:rPr>
        <w:t xml:space="preserve"> </w:t>
      </w:r>
      <w:r w:rsidR="00357C40" w:rsidRPr="00357C40">
        <w:rPr>
          <w:lang w:val="en-US"/>
        </w:rPr>
        <w:t>Shown</w:t>
      </w:r>
      <w:r w:rsidR="00210905">
        <w:rPr>
          <w:lang w:val="en-US"/>
        </w:rPr>
        <w:t xml:space="preserve"> </w:t>
      </w:r>
      <w:r w:rsidR="00210905" w:rsidRPr="001F1CB9">
        <w:rPr>
          <w:lang w:val="en-US"/>
        </w:rPr>
        <w:t xml:space="preserve">for each </w:t>
      </w:r>
      <w:r w:rsidR="00210905">
        <w:rPr>
          <w:lang w:val="en-US"/>
        </w:rPr>
        <w:t>TAR variant</w:t>
      </w:r>
      <w:r w:rsidR="00357C40">
        <w:rPr>
          <w:lang w:val="en-US"/>
        </w:rPr>
        <w:t xml:space="preserve"> are the </w:t>
      </w:r>
      <w:r w:rsidR="002208A3">
        <w:rPr>
          <w:lang w:val="en-US"/>
        </w:rPr>
        <w:t xml:space="preserve">measured </w:t>
      </w:r>
      <w:r w:rsidR="00357C40" w:rsidRPr="00DA1A1A">
        <w:rPr>
          <w:i/>
          <w:lang w:val="en-US"/>
        </w:rPr>
        <w:t>K</w:t>
      </w:r>
      <w:r w:rsidR="00357C40" w:rsidRPr="00357C40">
        <w:rPr>
          <w:vertAlign w:val="subscript"/>
          <w:lang w:val="en-US"/>
        </w:rPr>
        <w:t>d</w:t>
      </w:r>
      <w:r w:rsidR="00357C40">
        <w:rPr>
          <w:lang w:val="en-US"/>
        </w:rPr>
        <w:t xml:space="preserve"> values </w:t>
      </w:r>
      <w:r w:rsidR="00210905">
        <w:rPr>
          <w:lang w:val="en-US"/>
        </w:rPr>
        <w:t>and</w:t>
      </w:r>
      <w:r w:rsidR="00357C40">
        <w:rPr>
          <w:lang w:val="en-US"/>
        </w:rPr>
        <w:t xml:space="preserve"> standard deviation</w:t>
      </w:r>
      <w:r w:rsidR="00F23CEF">
        <w:rPr>
          <w:lang w:val="en-US"/>
        </w:rPr>
        <w:t>s</w:t>
      </w:r>
      <w:r w:rsidR="00210905">
        <w:rPr>
          <w:lang w:val="en-US"/>
        </w:rPr>
        <w:t xml:space="preserve"> </w:t>
      </w:r>
      <w:r w:rsidR="00357C40">
        <w:rPr>
          <w:lang w:val="en-US"/>
        </w:rPr>
        <w:t>for binding to the Tat-ARM peptide</w:t>
      </w:r>
      <w:r w:rsidR="00E3161B">
        <w:rPr>
          <w:lang w:val="en-US"/>
        </w:rPr>
        <w:t>, the corresponding</w:t>
      </w:r>
      <w:r w:rsidR="00357C40">
        <w:rPr>
          <w:lang w:val="en-US"/>
        </w:rPr>
        <w:t xml:space="preserve"> </w:t>
      </w:r>
      <w:r w:rsidR="004E6735" w:rsidRPr="004E6735">
        <w:rPr>
          <w:szCs w:val="24"/>
          <w:lang w:val="en-US"/>
        </w:rPr>
        <w:sym w:font="Symbol" w:char="F044"/>
      </w:r>
      <w:r w:rsidR="004E6735" w:rsidRPr="004E6735">
        <w:rPr>
          <w:szCs w:val="24"/>
          <w:lang w:val="en-US"/>
        </w:rPr>
        <w:t>G</w:t>
      </w:r>
      <w:r w:rsidR="004E6735" w:rsidRPr="004E6735">
        <w:rPr>
          <w:szCs w:val="24"/>
          <w:vertAlign w:val="subscript"/>
          <w:lang w:val="en-US"/>
        </w:rPr>
        <w:t xml:space="preserve">pep </w:t>
      </w:r>
      <w:r w:rsidR="004E6735">
        <w:rPr>
          <w:lang w:val="en-US"/>
        </w:rPr>
        <w:t>(</w:t>
      </w:r>
      <w:r w:rsidR="00A93800">
        <w:rPr>
          <w:lang w:val="en-US"/>
        </w:rPr>
        <w:t>T=</w:t>
      </w:r>
      <w:r w:rsidR="00210905">
        <w:rPr>
          <w:lang w:val="en-US"/>
        </w:rPr>
        <w:t xml:space="preserve"> </w:t>
      </w:r>
      <w:r w:rsidR="004E6735">
        <w:rPr>
          <w:lang w:val="en-US"/>
        </w:rPr>
        <w:t>2</w:t>
      </w:r>
      <w:r w:rsidR="0024779F">
        <w:rPr>
          <w:lang w:val="en-US"/>
        </w:rPr>
        <w:t>98.15</w:t>
      </w:r>
      <w:r w:rsidR="004E6735">
        <w:rPr>
          <w:lang w:val="en-US"/>
        </w:rPr>
        <w:sym w:font="Symbol" w:char="F0B0"/>
      </w:r>
      <w:r w:rsidR="0024779F">
        <w:rPr>
          <w:lang w:val="en-US"/>
        </w:rPr>
        <w:t>K</w:t>
      </w:r>
      <w:r w:rsidR="004E6735">
        <w:rPr>
          <w:lang w:val="en-US"/>
        </w:rPr>
        <w:t>) and standard deviation</w:t>
      </w:r>
      <w:r w:rsidR="00F23CEF">
        <w:rPr>
          <w:lang w:val="en-US"/>
        </w:rPr>
        <w:t>s</w:t>
      </w:r>
      <w:r w:rsidR="004E6735">
        <w:rPr>
          <w:lang w:val="en-US"/>
        </w:rPr>
        <w:t xml:space="preserve">, </w:t>
      </w:r>
      <w:r w:rsidR="00E3161B">
        <w:rPr>
          <w:lang w:val="en-US"/>
        </w:rPr>
        <w:t>and</w:t>
      </w:r>
      <w:r w:rsidR="004E6735">
        <w:rPr>
          <w:lang w:val="en-US"/>
        </w:rPr>
        <w:t xml:space="preserve"> the differences in binding energ</w:t>
      </w:r>
      <w:r w:rsidR="00E3161B">
        <w:rPr>
          <w:lang w:val="en-US"/>
        </w:rPr>
        <w:t>etics</w:t>
      </w:r>
      <w:r w:rsidR="004E6735">
        <w:rPr>
          <w:lang w:val="en-US"/>
        </w:rPr>
        <w:t xml:space="preserve"> </w:t>
      </w:r>
      <w:r w:rsidR="00A93800" w:rsidRPr="004E6735">
        <w:rPr>
          <w:szCs w:val="24"/>
          <w:lang w:val="en-US"/>
        </w:rPr>
        <w:sym w:font="Symbol" w:char="F044"/>
      </w:r>
      <w:r w:rsidR="00A93800" w:rsidRPr="004E6735">
        <w:rPr>
          <w:szCs w:val="24"/>
          <w:lang w:val="en-US"/>
        </w:rPr>
        <w:sym w:font="Symbol" w:char="F044"/>
      </w:r>
      <w:r w:rsidR="00A93800" w:rsidRPr="004E6735">
        <w:rPr>
          <w:szCs w:val="24"/>
          <w:lang w:val="en-US"/>
        </w:rPr>
        <w:t>G</w:t>
      </w:r>
      <w:r w:rsidR="00A93800" w:rsidRPr="004E6735">
        <w:rPr>
          <w:szCs w:val="24"/>
          <w:vertAlign w:val="subscript"/>
          <w:lang w:val="en-US"/>
        </w:rPr>
        <w:t>p</w:t>
      </w:r>
      <w:r w:rsidR="00A93800">
        <w:rPr>
          <w:szCs w:val="24"/>
          <w:vertAlign w:val="subscript"/>
          <w:lang w:val="en-US"/>
        </w:rPr>
        <w:t>ep</w:t>
      </w:r>
      <w:r w:rsidR="00A93800">
        <w:rPr>
          <w:lang w:val="en-US"/>
        </w:rPr>
        <w:t xml:space="preserve"> </w:t>
      </w:r>
      <w:r w:rsidR="001979E3">
        <w:rPr>
          <w:lang w:val="en-US"/>
        </w:rPr>
        <w:t xml:space="preserve">referenced </w:t>
      </w:r>
      <w:r w:rsidR="001979E3" w:rsidRPr="001F1CB9">
        <w:rPr>
          <w:lang w:val="en-US"/>
        </w:rPr>
        <w:t xml:space="preserve">to </w:t>
      </w:r>
      <w:r w:rsidR="001979E3" w:rsidRPr="002A228F">
        <w:rPr>
          <w:i/>
          <w:iCs/>
          <w:lang w:val="en-US"/>
        </w:rPr>
        <w:t>wt</w:t>
      </w:r>
      <w:r w:rsidR="00AD126D">
        <w:rPr>
          <w:szCs w:val="24"/>
          <w:lang w:val="en-US"/>
        </w:rPr>
        <w:t>.</w:t>
      </w:r>
    </w:p>
    <w:tbl>
      <w:tblPr>
        <w:tblStyle w:val="TableGrid"/>
        <w:tblW w:w="9445" w:type="dxa"/>
        <w:tblInd w:w="-720" w:type="dxa"/>
        <w:tblLayout w:type="fixed"/>
        <w:tblLook w:val="04A0" w:firstRow="1" w:lastRow="0" w:firstColumn="1" w:lastColumn="0" w:noHBand="0" w:noVBand="1"/>
      </w:tblPr>
      <w:tblGrid>
        <w:gridCol w:w="1812"/>
        <w:gridCol w:w="1054"/>
        <w:gridCol w:w="1179"/>
        <w:gridCol w:w="1260"/>
        <w:gridCol w:w="1350"/>
        <w:gridCol w:w="1530"/>
        <w:gridCol w:w="1260"/>
      </w:tblGrid>
      <w:tr w:rsidR="009E67ED" w:rsidRPr="009E67ED" w14:paraId="2D1909E1" w14:textId="234BDA87" w:rsidTr="002C738D">
        <w:tc>
          <w:tcPr>
            <w:tcW w:w="1812" w:type="dxa"/>
          </w:tcPr>
          <w:p w14:paraId="2EF297B1" w14:textId="77777777" w:rsidR="002C738D" w:rsidRPr="009E67ED" w:rsidRDefault="002C738D" w:rsidP="002C738D">
            <w:pPr>
              <w:spacing w:line="240" w:lineRule="auto"/>
              <w:ind w:right="-864"/>
              <w:rPr>
                <w:b/>
                <w:bCs/>
                <w:szCs w:val="24"/>
                <w:lang w:val="en-US"/>
              </w:rPr>
            </w:pPr>
            <w:r w:rsidRPr="009E67ED">
              <w:rPr>
                <w:b/>
                <w:bCs/>
                <w:szCs w:val="24"/>
                <w:lang w:val="en-US"/>
              </w:rPr>
              <w:t xml:space="preserve">RNA </w:t>
            </w:r>
          </w:p>
        </w:tc>
        <w:tc>
          <w:tcPr>
            <w:tcW w:w="1054" w:type="dxa"/>
          </w:tcPr>
          <w:p w14:paraId="2C836BB4" w14:textId="2DB6F59C" w:rsidR="002C738D" w:rsidRPr="009E67ED" w:rsidRDefault="002C738D" w:rsidP="002C738D">
            <w:pPr>
              <w:spacing w:line="240" w:lineRule="auto"/>
              <w:ind w:right="-18"/>
              <w:rPr>
                <w:b/>
                <w:bCs/>
                <w:szCs w:val="24"/>
                <w:lang w:val="en-US"/>
              </w:rPr>
            </w:pPr>
            <w:r w:rsidRPr="009E67ED">
              <w:rPr>
                <w:b/>
                <w:bCs/>
                <w:szCs w:val="24"/>
                <w:lang w:val="en-US"/>
              </w:rPr>
              <w:t xml:space="preserve">Mean </w:t>
            </w:r>
            <w:r w:rsidRPr="009E1F3A">
              <w:rPr>
                <w:b/>
                <w:bCs/>
                <w:i/>
                <w:iCs/>
                <w:szCs w:val="24"/>
                <w:lang w:val="en-US"/>
              </w:rPr>
              <w:t>K</w:t>
            </w:r>
            <w:r w:rsidRPr="009E67ED">
              <w:rPr>
                <w:b/>
                <w:bCs/>
                <w:szCs w:val="24"/>
                <w:vertAlign w:val="subscript"/>
                <w:lang w:val="en-US"/>
              </w:rPr>
              <w:t>d</w:t>
            </w:r>
            <w:r w:rsidRPr="009E67ED">
              <w:rPr>
                <w:b/>
                <w:bCs/>
                <w:szCs w:val="24"/>
                <w:lang w:val="en-US"/>
              </w:rPr>
              <w:t xml:space="preserve"> (</w:t>
            </w:r>
            <w:proofErr w:type="spellStart"/>
            <w:r w:rsidRPr="009E67ED">
              <w:rPr>
                <w:b/>
                <w:bCs/>
                <w:szCs w:val="24"/>
                <w:lang w:val="en-US"/>
              </w:rPr>
              <w:t>nM</w:t>
            </w:r>
            <w:proofErr w:type="spellEnd"/>
            <w:r w:rsidRPr="009E67ED">
              <w:rPr>
                <w:b/>
                <w:bCs/>
                <w:szCs w:val="24"/>
                <w:lang w:val="en-US"/>
              </w:rPr>
              <w:t>)</w:t>
            </w:r>
          </w:p>
        </w:tc>
        <w:tc>
          <w:tcPr>
            <w:tcW w:w="1179" w:type="dxa"/>
          </w:tcPr>
          <w:p w14:paraId="48C7A7D0" w14:textId="144C63C3" w:rsidR="002C738D" w:rsidRPr="009E67ED" w:rsidRDefault="002C738D" w:rsidP="002C738D">
            <w:pPr>
              <w:spacing w:line="240" w:lineRule="auto"/>
              <w:ind w:right="-18"/>
              <w:rPr>
                <w:b/>
                <w:bCs/>
                <w:szCs w:val="24"/>
                <w:lang w:val="en-US"/>
              </w:rPr>
            </w:pPr>
            <w:r w:rsidRPr="009E67ED">
              <w:rPr>
                <w:b/>
                <w:bCs/>
                <w:szCs w:val="24"/>
                <w:lang w:val="en-US"/>
              </w:rPr>
              <w:t>Std. Dev. (</w:t>
            </w:r>
            <w:proofErr w:type="spellStart"/>
            <w:r w:rsidRPr="009E67ED">
              <w:rPr>
                <w:b/>
                <w:bCs/>
                <w:szCs w:val="24"/>
                <w:lang w:val="en-US"/>
              </w:rPr>
              <w:t>nM</w:t>
            </w:r>
            <w:proofErr w:type="spellEnd"/>
            <w:r w:rsidRPr="009E67ED">
              <w:rPr>
                <w:b/>
                <w:bCs/>
                <w:szCs w:val="24"/>
                <w:lang w:val="en-US"/>
              </w:rPr>
              <w:t>)</w:t>
            </w:r>
          </w:p>
        </w:tc>
        <w:tc>
          <w:tcPr>
            <w:tcW w:w="1260" w:type="dxa"/>
          </w:tcPr>
          <w:p w14:paraId="0A56A512" w14:textId="2FD19349" w:rsidR="002C738D" w:rsidRPr="009E67ED" w:rsidRDefault="002C738D" w:rsidP="002C738D">
            <w:pPr>
              <w:spacing w:line="240" w:lineRule="auto"/>
              <w:ind w:right="-18"/>
              <w:rPr>
                <w:b/>
                <w:bCs/>
                <w:szCs w:val="24"/>
                <w:lang w:val="en-US"/>
              </w:rPr>
            </w:pPr>
            <w:r w:rsidRPr="009E67ED">
              <w:rPr>
                <w:b/>
                <w:bCs/>
                <w:szCs w:val="24"/>
                <w:lang w:val="en-US"/>
              </w:rPr>
              <w:t xml:space="preserve">Mean </w:t>
            </w:r>
            <w:r w:rsidRPr="009E67ED">
              <w:rPr>
                <w:b/>
                <w:bCs/>
                <w:szCs w:val="24"/>
                <w:lang w:val="en-US"/>
              </w:rPr>
              <w:sym w:font="Symbol" w:char="F044"/>
            </w:r>
            <w:r w:rsidRPr="009E67ED">
              <w:rPr>
                <w:b/>
                <w:bCs/>
                <w:szCs w:val="24"/>
                <w:lang w:val="en-US"/>
              </w:rPr>
              <w:t>G</w:t>
            </w:r>
            <w:r w:rsidR="00E5431E" w:rsidRPr="00E5431E">
              <w:rPr>
                <w:b/>
                <w:bCs/>
                <w:szCs w:val="24"/>
                <w:vertAlign w:val="subscript"/>
                <w:lang w:val="en-US"/>
              </w:rPr>
              <w:t>pep</w:t>
            </w:r>
            <w:r w:rsidRPr="009E67ED">
              <w:rPr>
                <w:b/>
                <w:bCs/>
                <w:szCs w:val="24"/>
                <w:lang w:val="en-US"/>
              </w:rPr>
              <w:t xml:space="preserve"> (kcal/mol)</w:t>
            </w:r>
          </w:p>
        </w:tc>
        <w:tc>
          <w:tcPr>
            <w:tcW w:w="1350" w:type="dxa"/>
          </w:tcPr>
          <w:p w14:paraId="22DC8BF6" w14:textId="26F3ABDB" w:rsidR="002C738D" w:rsidRPr="009E67ED" w:rsidRDefault="002C738D" w:rsidP="002C738D">
            <w:pPr>
              <w:spacing w:line="240" w:lineRule="auto"/>
              <w:ind w:right="-18"/>
              <w:rPr>
                <w:b/>
                <w:bCs/>
                <w:szCs w:val="24"/>
                <w:lang w:val="en-US"/>
              </w:rPr>
            </w:pPr>
            <w:r w:rsidRPr="009E67ED">
              <w:rPr>
                <w:b/>
                <w:bCs/>
                <w:szCs w:val="24"/>
                <w:lang w:val="en-US"/>
              </w:rPr>
              <w:t>Std. Dev. (kcal/mol)</w:t>
            </w:r>
          </w:p>
        </w:tc>
        <w:tc>
          <w:tcPr>
            <w:tcW w:w="1530" w:type="dxa"/>
          </w:tcPr>
          <w:p w14:paraId="300B37F9" w14:textId="7C6AA015" w:rsidR="002C738D" w:rsidRPr="009E67ED" w:rsidRDefault="002C738D" w:rsidP="002C738D">
            <w:pPr>
              <w:spacing w:line="240" w:lineRule="auto"/>
              <w:ind w:right="-18"/>
              <w:rPr>
                <w:b/>
                <w:bCs/>
                <w:szCs w:val="24"/>
                <w:lang w:val="en-US"/>
              </w:rPr>
            </w:pPr>
            <w:r w:rsidRPr="009E67ED">
              <w:rPr>
                <w:b/>
                <w:bCs/>
                <w:szCs w:val="24"/>
                <w:lang w:val="en-US"/>
              </w:rPr>
              <w:t xml:space="preserve">Mean </w:t>
            </w:r>
            <w:r w:rsidRPr="009E67ED">
              <w:rPr>
                <w:b/>
                <w:bCs/>
                <w:szCs w:val="24"/>
                <w:lang w:val="en-US"/>
              </w:rPr>
              <w:sym w:font="Symbol" w:char="F044"/>
            </w:r>
            <w:r w:rsidRPr="009E67ED">
              <w:rPr>
                <w:b/>
                <w:bCs/>
                <w:szCs w:val="24"/>
                <w:lang w:val="en-US"/>
              </w:rPr>
              <w:sym w:font="Symbol" w:char="F044"/>
            </w:r>
            <w:r w:rsidRPr="009E67ED">
              <w:rPr>
                <w:b/>
                <w:bCs/>
                <w:szCs w:val="24"/>
                <w:lang w:val="en-US"/>
              </w:rPr>
              <w:t>G</w:t>
            </w:r>
            <w:r w:rsidR="00891549" w:rsidRPr="002C6D32">
              <w:rPr>
                <w:b/>
                <w:bCs/>
                <w:szCs w:val="24"/>
                <w:vertAlign w:val="subscript"/>
                <w:lang w:val="en-US"/>
              </w:rPr>
              <w:t>pep</w:t>
            </w:r>
            <w:r w:rsidR="00891549" w:rsidRPr="002C6D32">
              <w:rPr>
                <w:b/>
                <w:bCs/>
                <w:szCs w:val="24"/>
                <w:lang w:val="en-US"/>
              </w:rPr>
              <w:t>(</w:t>
            </w:r>
            <w:r w:rsidR="00891549" w:rsidRPr="002C6D32">
              <w:rPr>
                <w:b/>
                <w:bCs/>
                <w:i/>
                <w:iCs/>
                <w:szCs w:val="24"/>
                <w:lang w:val="en-US"/>
              </w:rPr>
              <w:t>j</w:t>
            </w:r>
            <w:r w:rsidR="00891549" w:rsidRPr="002C6D32">
              <w:rPr>
                <w:b/>
                <w:bCs/>
                <w:szCs w:val="24"/>
                <w:lang w:val="en-US"/>
              </w:rPr>
              <w:t>-</w:t>
            </w:r>
            <w:r w:rsidR="00891549" w:rsidRPr="002C6D32">
              <w:rPr>
                <w:b/>
                <w:bCs/>
                <w:i/>
                <w:iCs/>
                <w:szCs w:val="24"/>
                <w:lang w:val="en-US"/>
              </w:rPr>
              <w:t>wt</w:t>
            </w:r>
            <w:r w:rsidR="00891549" w:rsidRPr="002C6D32">
              <w:rPr>
                <w:b/>
                <w:bCs/>
                <w:szCs w:val="24"/>
                <w:lang w:val="en-US"/>
              </w:rPr>
              <w:t>)</w:t>
            </w:r>
            <w:r w:rsidRPr="009E67ED">
              <w:rPr>
                <w:b/>
                <w:bCs/>
                <w:szCs w:val="24"/>
                <w:lang w:val="en-US"/>
              </w:rPr>
              <w:t xml:space="preserve"> (kcal/mol)</w:t>
            </w:r>
          </w:p>
        </w:tc>
        <w:tc>
          <w:tcPr>
            <w:tcW w:w="1260" w:type="dxa"/>
          </w:tcPr>
          <w:p w14:paraId="396F1783" w14:textId="43BC86DD" w:rsidR="002C738D" w:rsidRPr="009E67ED" w:rsidRDefault="002C738D" w:rsidP="002C738D">
            <w:pPr>
              <w:spacing w:line="240" w:lineRule="auto"/>
              <w:ind w:right="-18"/>
              <w:rPr>
                <w:b/>
                <w:bCs/>
                <w:szCs w:val="24"/>
                <w:lang w:val="en-US"/>
              </w:rPr>
            </w:pPr>
            <w:r w:rsidRPr="009E67ED">
              <w:rPr>
                <w:b/>
                <w:bCs/>
                <w:szCs w:val="24"/>
                <w:lang w:val="en-US"/>
              </w:rPr>
              <w:t>Std. Dev. (kcal/mol)</w:t>
            </w:r>
          </w:p>
        </w:tc>
      </w:tr>
      <w:tr w:rsidR="009E67ED" w:rsidRPr="009E67ED" w14:paraId="53F7D3CA" w14:textId="75E5BE13" w:rsidTr="00986021">
        <w:tc>
          <w:tcPr>
            <w:tcW w:w="1812" w:type="dxa"/>
          </w:tcPr>
          <w:p w14:paraId="349CC040" w14:textId="77777777" w:rsidR="009E67ED" w:rsidRPr="009E67ED" w:rsidRDefault="009E67ED" w:rsidP="009E67ED">
            <w:pPr>
              <w:ind w:right="-864"/>
              <w:rPr>
                <w:i/>
                <w:iCs/>
                <w:szCs w:val="24"/>
                <w:lang w:val="en-US"/>
              </w:rPr>
            </w:pPr>
            <w:r w:rsidRPr="009E67ED">
              <w:rPr>
                <w:i/>
                <w:iCs/>
                <w:szCs w:val="24"/>
                <w:lang w:val="en-US"/>
              </w:rPr>
              <w:t>wt</w:t>
            </w:r>
          </w:p>
        </w:tc>
        <w:tc>
          <w:tcPr>
            <w:tcW w:w="1054" w:type="dxa"/>
            <w:vAlign w:val="bottom"/>
          </w:tcPr>
          <w:p w14:paraId="29FE8D66" w14:textId="61D1C35C" w:rsidR="009E67ED" w:rsidRPr="009E67ED" w:rsidRDefault="009E67ED" w:rsidP="009E67ED">
            <w:pPr>
              <w:ind w:right="-18"/>
              <w:rPr>
                <w:szCs w:val="24"/>
              </w:rPr>
            </w:pPr>
            <w:r w:rsidRPr="009E67ED">
              <w:rPr>
                <w:color w:val="000000"/>
                <w:szCs w:val="24"/>
              </w:rPr>
              <w:t>42</w:t>
            </w:r>
          </w:p>
        </w:tc>
        <w:tc>
          <w:tcPr>
            <w:tcW w:w="1179" w:type="dxa"/>
            <w:vAlign w:val="bottom"/>
          </w:tcPr>
          <w:p w14:paraId="25834292" w14:textId="552B3169" w:rsidR="009E67ED" w:rsidRPr="009E67ED" w:rsidRDefault="00DA1A1A" w:rsidP="009E67ED">
            <w:pPr>
              <w:ind w:right="-18"/>
              <w:rPr>
                <w:szCs w:val="24"/>
              </w:rPr>
            </w:pPr>
            <w:r>
              <w:rPr>
                <w:color w:val="000000"/>
                <w:szCs w:val="24"/>
              </w:rPr>
              <w:t>10</w:t>
            </w:r>
          </w:p>
        </w:tc>
        <w:tc>
          <w:tcPr>
            <w:tcW w:w="1260" w:type="dxa"/>
            <w:vAlign w:val="bottom"/>
          </w:tcPr>
          <w:p w14:paraId="6962C8F8" w14:textId="32FEA9F9" w:rsidR="009E67ED" w:rsidRPr="009E67ED" w:rsidRDefault="009E67ED" w:rsidP="009E67ED">
            <w:pPr>
              <w:ind w:right="-18"/>
              <w:rPr>
                <w:szCs w:val="24"/>
              </w:rPr>
            </w:pPr>
            <w:r w:rsidRPr="009E67ED">
              <w:rPr>
                <w:color w:val="000000"/>
                <w:szCs w:val="24"/>
              </w:rPr>
              <w:t>-9.</w:t>
            </w:r>
            <w:r w:rsidR="00DA1A1A">
              <w:rPr>
                <w:color w:val="000000"/>
                <w:szCs w:val="24"/>
              </w:rPr>
              <w:t>9</w:t>
            </w:r>
          </w:p>
        </w:tc>
        <w:tc>
          <w:tcPr>
            <w:tcW w:w="1350" w:type="dxa"/>
            <w:vAlign w:val="bottom"/>
          </w:tcPr>
          <w:p w14:paraId="3F22B9F5" w14:textId="190010EE" w:rsidR="009E67ED" w:rsidRPr="009E67ED" w:rsidRDefault="009E67ED" w:rsidP="009E67ED">
            <w:pPr>
              <w:ind w:right="-18"/>
              <w:rPr>
                <w:szCs w:val="24"/>
              </w:rPr>
            </w:pPr>
            <w:r w:rsidRPr="009E67ED">
              <w:rPr>
                <w:color w:val="000000"/>
                <w:szCs w:val="24"/>
              </w:rPr>
              <w:t>0.1</w:t>
            </w:r>
            <w:r w:rsidR="00576FFB">
              <w:rPr>
                <w:color w:val="000000"/>
                <w:szCs w:val="24"/>
              </w:rPr>
              <w:t>3</w:t>
            </w:r>
          </w:p>
        </w:tc>
        <w:tc>
          <w:tcPr>
            <w:tcW w:w="1530" w:type="dxa"/>
            <w:vAlign w:val="bottom"/>
          </w:tcPr>
          <w:p w14:paraId="09B9D5AB" w14:textId="6AAC26E6" w:rsidR="009E67ED" w:rsidRPr="009E67ED" w:rsidRDefault="002A6780" w:rsidP="009E67ED">
            <w:pPr>
              <w:ind w:right="-18"/>
              <w:rPr>
                <w:szCs w:val="24"/>
              </w:rPr>
            </w:pPr>
            <w:r>
              <w:rPr>
                <w:color w:val="000000"/>
                <w:szCs w:val="24"/>
              </w:rPr>
              <w:t>(</w:t>
            </w:r>
            <w:r w:rsidR="009E67ED" w:rsidRPr="009E67ED">
              <w:rPr>
                <w:color w:val="000000"/>
                <w:szCs w:val="24"/>
              </w:rPr>
              <w:t>0</w:t>
            </w:r>
            <w:r>
              <w:rPr>
                <w:color w:val="000000"/>
                <w:szCs w:val="24"/>
              </w:rPr>
              <w:t>)</w:t>
            </w:r>
          </w:p>
        </w:tc>
        <w:tc>
          <w:tcPr>
            <w:tcW w:w="1260" w:type="dxa"/>
            <w:vAlign w:val="bottom"/>
          </w:tcPr>
          <w:p w14:paraId="3946B0DA" w14:textId="1AC313ED" w:rsidR="009E67ED" w:rsidRPr="009E67ED" w:rsidRDefault="002A6780" w:rsidP="009E67ED">
            <w:pPr>
              <w:ind w:right="-18"/>
              <w:rPr>
                <w:szCs w:val="24"/>
              </w:rPr>
            </w:pPr>
            <w:r>
              <w:rPr>
                <w:color w:val="000000"/>
                <w:szCs w:val="24"/>
              </w:rPr>
              <w:t>(0)</w:t>
            </w:r>
          </w:p>
        </w:tc>
      </w:tr>
      <w:tr w:rsidR="009E67ED" w:rsidRPr="009E67ED" w14:paraId="626992E6" w14:textId="67FB69B8" w:rsidTr="00986021">
        <w:tc>
          <w:tcPr>
            <w:tcW w:w="1812" w:type="dxa"/>
          </w:tcPr>
          <w:p w14:paraId="6584DEF2"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0</w:t>
            </w:r>
          </w:p>
        </w:tc>
        <w:tc>
          <w:tcPr>
            <w:tcW w:w="1054" w:type="dxa"/>
            <w:vAlign w:val="bottom"/>
          </w:tcPr>
          <w:p w14:paraId="34B2F5A2" w14:textId="2A504C9E" w:rsidR="009E67ED" w:rsidRPr="009E67ED" w:rsidRDefault="009E67ED" w:rsidP="009E67ED">
            <w:pPr>
              <w:ind w:right="-18"/>
              <w:rPr>
                <w:szCs w:val="24"/>
                <w:lang w:val="en-US"/>
              </w:rPr>
            </w:pPr>
            <w:r w:rsidRPr="009E67ED">
              <w:rPr>
                <w:color w:val="000000"/>
                <w:szCs w:val="24"/>
              </w:rPr>
              <w:t>110</w:t>
            </w:r>
            <w:r w:rsidR="00576FFB">
              <w:rPr>
                <w:color w:val="000000"/>
                <w:szCs w:val="24"/>
              </w:rPr>
              <w:t>0</w:t>
            </w:r>
          </w:p>
        </w:tc>
        <w:tc>
          <w:tcPr>
            <w:tcW w:w="1179" w:type="dxa"/>
            <w:vAlign w:val="bottom"/>
          </w:tcPr>
          <w:p w14:paraId="50860A89" w14:textId="46779550" w:rsidR="009E67ED" w:rsidRPr="009E67ED" w:rsidRDefault="009E67ED" w:rsidP="009E67ED">
            <w:pPr>
              <w:ind w:right="-18"/>
              <w:rPr>
                <w:szCs w:val="24"/>
                <w:lang w:val="en-US"/>
              </w:rPr>
            </w:pPr>
            <w:r w:rsidRPr="009E67ED">
              <w:rPr>
                <w:color w:val="000000"/>
                <w:szCs w:val="24"/>
              </w:rPr>
              <w:t>2</w:t>
            </w:r>
            <w:r w:rsidR="00576FFB">
              <w:rPr>
                <w:color w:val="000000"/>
                <w:szCs w:val="24"/>
              </w:rPr>
              <w:t>30</w:t>
            </w:r>
          </w:p>
        </w:tc>
        <w:tc>
          <w:tcPr>
            <w:tcW w:w="1260" w:type="dxa"/>
            <w:vAlign w:val="bottom"/>
          </w:tcPr>
          <w:p w14:paraId="4F0A2A38" w14:textId="64A358EB" w:rsidR="009E67ED" w:rsidRPr="009E67ED" w:rsidRDefault="009E67ED" w:rsidP="009E67ED">
            <w:pPr>
              <w:ind w:right="-18"/>
              <w:rPr>
                <w:szCs w:val="24"/>
                <w:lang w:val="en-US"/>
              </w:rPr>
            </w:pPr>
            <w:r w:rsidRPr="009E67ED">
              <w:rPr>
                <w:color w:val="000000"/>
                <w:szCs w:val="24"/>
              </w:rPr>
              <w:t>-</w:t>
            </w:r>
            <w:r w:rsidR="00DA1A1A">
              <w:rPr>
                <w:color w:val="000000"/>
                <w:szCs w:val="24"/>
              </w:rPr>
              <w:t>8.0</w:t>
            </w:r>
          </w:p>
        </w:tc>
        <w:tc>
          <w:tcPr>
            <w:tcW w:w="1350" w:type="dxa"/>
            <w:vAlign w:val="bottom"/>
          </w:tcPr>
          <w:p w14:paraId="157AA039" w14:textId="329645FD" w:rsidR="009E67ED" w:rsidRPr="009E67ED" w:rsidRDefault="009E67ED" w:rsidP="009E67ED">
            <w:pPr>
              <w:ind w:right="-18"/>
              <w:rPr>
                <w:szCs w:val="24"/>
                <w:lang w:val="en-US"/>
              </w:rPr>
            </w:pPr>
            <w:r w:rsidRPr="009E67ED">
              <w:rPr>
                <w:color w:val="000000"/>
                <w:szCs w:val="24"/>
              </w:rPr>
              <w:t>0.1</w:t>
            </w:r>
            <w:r w:rsidR="00576FFB">
              <w:rPr>
                <w:color w:val="000000"/>
                <w:szCs w:val="24"/>
              </w:rPr>
              <w:t>3</w:t>
            </w:r>
          </w:p>
        </w:tc>
        <w:tc>
          <w:tcPr>
            <w:tcW w:w="1530" w:type="dxa"/>
            <w:vAlign w:val="bottom"/>
          </w:tcPr>
          <w:p w14:paraId="33139F78" w14:textId="76DC9331" w:rsidR="009E67ED" w:rsidRPr="009E67ED" w:rsidRDefault="009E67ED" w:rsidP="009E67ED">
            <w:pPr>
              <w:ind w:right="-18"/>
              <w:rPr>
                <w:szCs w:val="24"/>
                <w:lang w:val="en-US"/>
              </w:rPr>
            </w:pPr>
            <w:r w:rsidRPr="009E67ED">
              <w:rPr>
                <w:color w:val="000000"/>
                <w:szCs w:val="24"/>
              </w:rPr>
              <w:t>1.</w:t>
            </w:r>
            <w:r w:rsidR="00E77E58">
              <w:rPr>
                <w:color w:val="000000"/>
                <w:szCs w:val="24"/>
              </w:rPr>
              <w:t>9</w:t>
            </w:r>
          </w:p>
        </w:tc>
        <w:tc>
          <w:tcPr>
            <w:tcW w:w="1260" w:type="dxa"/>
            <w:vAlign w:val="bottom"/>
          </w:tcPr>
          <w:p w14:paraId="12D9A074" w14:textId="1D1A56CB" w:rsidR="009E67ED" w:rsidRPr="009E67ED" w:rsidRDefault="009E67ED" w:rsidP="009E67ED">
            <w:pPr>
              <w:ind w:right="-18"/>
              <w:rPr>
                <w:szCs w:val="24"/>
                <w:lang w:val="en-US"/>
              </w:rPr>
            </w:pPr>
            <w:r w:rsidRPr="009E67ED">
              <w:rPr>
                <w:color w:val="000000"/>
                <w:szCs w:val="24"/>
              </w:rPr>
              <w:t>0.2</w:t>
            </w:r>
            <w:r w:rsidR="002A6780">
              <w:rPr>
                <w:color w:val="000000"/>
                <w:szCs w:val="24"/>
              </w:rPr>
              <w:t>3</w:t>
            </w:r>
          </w:p>
        </w:tc>
      </w:tr>
      <w:tr w:rsidR="009E67ED" w:rsidRPr="009E67ED" w14:paraId="793D7749" w14:textId="41ED3E29" w:rsidTr="00986021">
        <w:tc>
          <w:tcPr>
            <w:tcW w:w="1812" w:type="dxa"/>
          </w:tcPr>
          <w:p w14:paraId="073566C9"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1</w:t>
            </w:r>
          </w:p>
        </w:tc>
        <w:tc>
          <w:tcPr>
            <w:tcW w:w="1054" w:type="dxa"/>
            <w:vAlign w:val="bottom"/>
          </w:tcPr>
          <w:p w14:paraId="1315DDA2" w14:textId="0453BAAC" w:rsidR="009E67ED" w:rsidRPr="009E67ED" w:rsidRDefault="009E67ED" w:rsidP="009E67ED">
            <w:pPr>
              <w:ind w:right="-18"/>
              <w:rPr>
                <w:szCs w:val="24"/>
              </w:rPr>
            </w:pPr>
            <w:r w:rsidRPr="009E67ED">
              <w:rPr>
                <w:color w:val="000000"/>
                <w:szCs w:val="24"/>
              </w:rPr>
              <w:t>3</w:t>
            </w:r>
            <w:r w:rsidR="00576FFB">
              <w:rPr>
                <w:color w:val="000000"/>
                <w:szCs w:val="24"/>
              </w:rPr>
              <w:t>20</w:t>
            </w:r>
          </w:p>
        </w:tc>
        <w:tc>
          <w:tcPr>
            <w:tcW w:w="1179" w:type="dxa"/>
            <w:vAlign w:val="bottom"/>
          </w:tcPr>
          <w:p w14:paraId="48E45D67" w14:textId="6BBB80A1" w:rsidR="009E67ED" w:rsidRPr="009E67ED" w:rsidRDefault="009E67ED" w:rsidP="009E67ED">
            <w:pPr>
              <w:ind w:right="-18"/>
              <w:rPr>
                <w:szCs w:val="24"/>
              </w:rPr>
            </w:pPr>
            <w:r w:rsidRPr="009E67ED">
              <w:rPr>
                <w:color w:val="000000"/>
                <w:szCs w:val="24"/>
              </w:rPr>
              <w:t>5</w:t>
            </w:r>
            <w:r w:rsidR="00576FFB">
              <w:rPr>
                <w:color w:val="000000"/>
                <w:szCs w:val="24"/>
              </w:rPr>
              <w:t>0</w:t>
            </w:r>
          </w:p>
        </w:tc>
        <w:tc>
          <w:tcPr>
            <w:tcW w:w="1260" w:type="dxa"/>
            <w:vAlign w:val="bottom"/>
          </w:tcPr>
          <w:p w14:paraId="7CFCB3C3" w14:textId="41206B4D" w:rsidR="009E67ED" w:rsidRPr="009E67ED" w:rsidRDefault="009E67ED" w:rsidP="009E67ED">
            <w:pPr>
              <w:ind w:right="-18"/>
              <w:rPr>
                <w:szCs w:val="24"/>
              </w:rPr>
            </w:pPr>
            <w:r w:rsidRPr="009E67ED">
              <w:rPr>
                <w:color w:val="000000"/>
                <w:szCs w:val="24"/>
              </w:rPr>
              <w:t>-8.</w:t>
            </w:r>
            <w:r w:rsidR="00DA1A1A">
              <w:rPr>
                <w:color w:val="000000"/>
                <w:szCs w:val="24"/>
              </w:rPr>
              <w:t>7</w:t>
            </w:r>
          </w:p>
        </w:tc>
        <w:tc>
          <w:tcPr>
            <w:tcW w:w="1350" w:type="dxa"/>
            <w:vAlign w:val="bottom"/>
          </w:tcPr>
          <w:p w14:paraId="5DB4CAC3" w14:textId="4A07D858" w:rsidR="009E67ED" w:rsidRPr="009E67ED" w:rsidRDefault="009E67ED" w:rsidP="009E67ED">
            <w:pPr>
              <w:ind w:right="-18"/>
              <w:rPr>
                <w:szCs w:val="24"/>
              </w:rPr>
            </w:pPr>
            <w:r w:rsidRPr="009E67ED">
              <w:rPr>
                <w:color w:val="000000"/>
                <w:szCs w:val="24"/>
              </w:rPr>
              <w:t>0.1</w:t>
            </w:r>
            <w:r w:rsidR="00576FFB">
              <w:rPr>
                <w:color w:val="000000"/>
                <w:szCs w:val="24"/>
              </w:rPr>
              <w:t>0</w:t>
            </w:r>
          </w:p>
        </w:tc>
        <w:tc>
          <w:tcPr>
            <w:tcW w:w="1530" w:type="dxa"/>
            <w:vAlign w:val="bottom"/>
          </w:tcPr>
          <w:p w14:paraId="45767154" w14:textId="0F958A05" w:rsidR="009E67ED" w:rsidRPr="009E67ED" w:rsidRDefault="009E67ED" w:rsidP="009E67ED">
            <w:pPr>
              <w:ind w:right="-18"/>
              <w:rPr>
                <w:szCs w:val="24"/>
              </w:rPr>
            </w:pPr>
            <w:r w:rsidRPr="009E67ED">
              <w:rPr>
                <w:color w:val="000000"/>
                <w:szCs w:val="24"/>
              </w:rPr>
              <w:t>1.7</w:t>
            </w:r>
          </w:p>
        </w:tc>
        <w:tc>
          <w:tcPr>
            <w:tcW w:w="1260" w:type="dxa"/>
            <w:vAlign w:val="bottom"/>
          </w:tcPr>
          <w:p w14:paraId="6BE67376" w14:textId="54011A8F" w:rsidR="009E67ED" w:rsidRPr="009E67ED" w:rsidRDefault="009E67ED" w:rsidP="009E67ED">
            <w:pPr>
              <w:ind w:right="-18"/>
              <w:rPr>
                <w:szCs w:val="24"/>
              </w:rPr>
            </w:pPr>
            <w:r w:rsidRPr="009E67ED">
              <w:rPr>
                <w:color w:val="000000"/>
                <w:szCs w:val="24"/>
              </w:rPr>
              <w:t>0.</w:t>
            </w:r>
            <w:r w:rsidR="002A6780">
              <w:rPr>
                <w:color w:val="000000"/>
                <w:szCs w:val="24"/>
              </w:rPr>
              <w:t>17</w:t>
            </w:r>
          </w:p>
        </w:tc>
      </w:tr>
      <w:tr w:rsidR="009E67ED" w:rsidRPr="009E67ED" w14:paraId="1B70C63E" w14:textId="02E86ECE" w:rsidTr="00986021">
        <w:tc>
          <w:tcPr>
            <w:tcW w:w="1812" w:type="dxa"/>
          </w:tcPr>
          <w:p w14:paraId="46161C96"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2</w:t>
            </w:r>
          </w:p>
        </w:tc>
        <w:tc>
          <w:tcPr>
            <w:tcW w:w="1054" w:type="dxa"/>
            <w:vAlign w:val="bottom"/>
          </w:tcPr>
          <w:p w14:paraId="5E265FC7" w14:textId="260A8455" w:rsidR="009E67ED" w:rsidRPr="009E67ED" w:rsidRDefault="009E67ED" w:rsidP="009E67ED">
            <w:pPr>
              <w:ind w:right="-18"/>
              <w:rPr>
                <w:szCs w:val="24"/>
              </w:rPr>
            </w:pPr>
            <w:r w:rsidRPr="009E67ED">
              <w:rPr>
                <w:color w:val="000000"/>
                <w:szCs w:val="24"/>
              </w:rPr>
              <w:t>1</w:t>
            </w:r>
            <w:r w:rsidR="00DA1A1A">
              <w:rPr>
                <w:color w:val="000000"/>
                <w:szCs w:val="24"/>
              </w:rPr>
              <w:t>4</w:t>
            </w:r>
          </w:p>
        </w:tc>
        <w:tc>
          <w:tcPr>
            <w:tcW w:w="1179" w:type="dxa"/>
            <w:vAlign w:val="bottom"/>
          </w:tcPr>
          <w:p w14:paraId="013532E2" w14:textId="02086DD1" w:rsidR="009E67ED" w:rsidRPr="009E67ED" w:rsidRDefault="009E67ED" w:rsidP="009E67ED">
            <w:pPr>
              <w:ind w:right="-18"/>
              <w:rPr>
                <w:szCs w:val="24"/>
              </w:rPr>
            </w:pPr>
            <w:r w:rsidRPr="009E67ED">
              <w:rPr>
                <w:color w:val="000000"/>
                <w:szCs w:val="24"/>
              </w:rPr>
              <w:t>3</w:t>
            </w:r>
          </w:p>
        </w:tc>
        <w:tc>
          <w:tcPr>
            <w:tcW w:w="1260" w:type="dxa"/>
            <w:vAlign w:val="bottom"/>
          </w:tcPr>
          <w:p w14:paraId="7E0BB07F" w14:textId="419D5260" w:rsidR="009E67ED" w:rsidRPr="009E67ED" w:rsidRDefault="009E67ED" w:rsidP="009E67ED">
            <w:pPr>
              <w:ind w:right="-18"/>
              <w:rPr>
                <w:szCs w:val="24"/>
              </w:rPr>
            </w:pPr>
            <w:r w:rsidRPr="009E67ED">
              <w:rPr>
                <w:color w:val="000000"/>
                <w:szCs w:val="24"/>
              </w:rPr>
              <w:t>-10.5</w:t>
            </w:r>
          </w:p>
        </w:tc>
        <w:tc>
          <w:tcPr>
            <w:tcW w:w="1350" w:type="dxa"/>
            <w:vAlign w:val="bottom"/>
          </w:tcPr>
          <w:p w14:paraId="7DEA5DF1" w14:textId="2A039537" w:rsidR="009E67ED" w:rsidRPr="009E67ED" w:rsidRDefault="009E67ED" w:rsidP="009E67ED">
            <w:pPr>
              <w:ind w:right="-18"/>
              <w:rPr>
                <w:szCs w:val="24"/>
              </w:rPr>
            </w:pPr>
            <w:r w:rsidRPr="009E67ED">
              <w:rPr>
                <w:color w:val="000000"/>
                <w:szCs w:val="24"/>
              </w:rPr>
              <w:t>0.1</w:t>
            </w:r>
            <w:r w:rsidR="00576FFB">
              <w:rPr>
                <w:color w:val="000000"/>
                <w:szCs w:val="24"/>
              </w:rPr>
              <w:t>4</w:t>
            </w:r>
          </w:p>
        </w:tc>
        <w:tc>
          <w:tcPr>
            <w:tcW w:w="1530" w:type="dxa"/>
            <w:vAlign w:val="bottom"/>
          </w:tcPr>
          <w:p w14:paraId="29EF8EE8" w14:textId="605F0D26" w:rsidR="009E67ED" w:rsidRPr="009E67ED" w:rsidRDefault="009E67ED" w:rsidP="009E67ED">
            <w:pPr>
              <w:ind w:right="-18"/>
              <w:rPr>
                <w:szCs w:val="24"/>
              </w:rPr>
            </w:pPr>
            <w:r w:rsidRPr="009E67ED">
              <w:rPr>
                <w:color w:val="000000"/>
                <w:szCs w:val="24"/>
              </w:rPr>
              <w:t>-0.</w:t>
            </w:r>
            <w:r w:rsidR="002A6780">
              <w:rPr>
                <w:color w:val="000000"/>
                <w:szCs w:val="24"/>
              </w:rPr>
              <w:t>66</w:t>
            </w:r>
          </w:p>
        </w:tc>
        <w:tc>
          <w:tcPr>
            <w:tcW w:w="1260" w:type="dxa"/>
            <w:vAlign w:val="bottom"/>
          </w:tcPr>
          <w:p w14:paraId="664A2B5B" w14:textId="76D1D366" w:rsidR="009E67ED" w:rsidRPr="009E67ED" w:rsidRDefault="009E67ED" w:rsidP="009E67ED">
            <w:pPr>
              <w:ind w:right="-18"/>
              <w:rPr>
                <w:szCs w:val="24"/>
              </w:rPr>
            </w:pPr>
            <w:r w:rsidRPr="009E67ED">
              <w:rPr>
                <w:color w:val="000000"/>
                <w:szCs w:val="24"/>
              </w:rPr>
              <w:t>0.</w:t>
            </w:r>
            <w:r w:rsidR="002A6780">
              <w:rPr>
                <w:color w:val="000000"/>
                <w:szCs w:val="24"/>
              </w:rPr>
              <w:t>051</w:t>
            </w:r>
          </w:p>
        </w:tc>
      </w:tr>
      <w:tr w:rsidR="009E67ED" w:rsidRPr="009E67ED" w14:paraId="402636E0" w14:textId="466E2111" w:rsidTr="00986021">
        <w:tc>
          <w:tcPr>
            <w:tcW w:w="1812" w:type="dxa"/>
          </w:tcPr>
          <w:p w14:paraId="5071EA80"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3</w:t>
            </w:r>
          </w:p>
        </w:tc>
        <w:tc>
          <w:tcPr>
            <w:tcW w:w="1054" w:type="dxa"/>
            <w:vAlign w:val="bottom"/>
          </w:tcPr>
          <w:p w14:paraId="6A81571A" w14:textId="6D1C7F42" w:rsidR="009E67ED" w:rsidRPr="009E67ED" w:rsidRDefault="009E67ED" w:rsidP="009E67ED">
            <w:pPr>
              <w:ind w:right="-18"/>
              <w:rPr>
                <w:szCs w:val="24"/>
              </w:rPr>
            </w:pPr>
            <w:r w:rsidRPr="009E67ED">
              <w:rPr>
                <w:color w:val="000000"/>
                <w:szCs w:val="24"/>
              </w:rPr>
              <w:t>3</w:t>
            </w:r>
            <w:r w:rsidR="00DA1A1A">
              <w:rPr>
                <w:color w:val="000000"/>
                <w:szCs w:val="24"/>
              </w:rPr>
              <w:t>3</w:t>
            </w:r>
          </w:p>
        </w:tc>
        <w:tc>
          <w:tcPr>
            <w:tcW w:w="1179" w:type="dxa"/>
            <w:vAlign w:val="bottom"/>
          </w:tcPr>
          <w:p w14:paraId="7EF76D03" w14:textId="0F8572D9" w:rsidR="009E67ED" w:rsidRPr="009E67ED" w:rsidRDefault="009E67ED" w:rsidP="009E67ED">
            <w:pPr>
              <w:ind w:right="-18"/>
              <w:rPr>
                <w:szCs w:val="24"/>
              </w:rPr>
            </w:pPr>
            <w:r w:rsidRPr="009E67ED">
              <w:rPr>
                <w:color w:val="000000"/>
                <w:szCs w:val="24"/>
              </w:rPr>
              <w:t>7</w:t>
            </w:r>
          </w:p>
        </w:tc>
        <w:tc>
          <w:tcPr>
            <w:tcW w:w="1260" w:type="dxa"/>
            <w:vAlign w:val="bottom"/>
          </w:tcPr>
          <w:p w14:paraId="1FED0936" w14:textId="20377619" w:rsidR="009E67ED" w:rsidRPr="009E67ED" w:rsidRDefault="009E67ED" w:rsidP="009E67ED">
            <w:pPr>
              <w:ind w:right="-18"/>
              <w:rPr>
                <w:szCs w:val="24"/>
              </w:rPr>
            </w:pPr>
            <w:r w:rsidRPr="009E67ED">
              <w:rPr>
                <w:color w:val="000000"/>
                <w:szCs w:val="24"/>
              </w:rPr>
              <w:t>-10.0</w:t>
            </w:r>
          </w:p>
        </w:tc>
        <w:tc>
          <w:tcPr>
            <w:tcW w:w="1350" w:type="dxa"/>
            <w:vAlign w:val="bottom"/>
          </w:tcPr>
          <w:p w14:paraId="0EDE3623" w14:textId="66803260" w:rsidR="009E67ED" w:rsidRPr="009E67ED" w:rsidRDefault="009E67ED" w:rsidP="009E67ED">
            <w:pPr>
              <w:ind w:right="-18"/>
              <w:rPr>
                <w:szCs w:val="24"/>
              </w:rPr>
            </w:pPr>
            <w:r w:rsidRPr="009E67ED">
              <w:rPr>
                <w:color w:val="000000"/>
                <w:szCs w:val="24"/>
              </w:rPr>
              <w:t>0.1</w:t>
            </w:r>
            <w:r w:rsidR="00576FFB">
              <w:rPr>
                <w:color w:val="000000"/>
                <w:szCs w:val="24"/>
              </w:rPr>
              <w:t>2</w:t>
            </w:r>
          </w:p>
        </w:tc>
        <w:tc>
          <w:tcPr>
            <w:tcW w:w="1530" w:type="dxa"/>
            <w:vAlign w:val="bottom"/>
          </w:tcPr>
          <w:p w14:paraId="09F76F4F" w14:textId="376BC5B0" w:rsidR="009E67ED" w:rsidRPr="009E67ED" w:rsidRDefault="009E67ED" w:rsidP="009E67ED">
            <w:pPr>
              <w:ind w:right="-18"/>
              <w:rPr>
                <w:szCs w:val="24"/>
              </w:rPr>
            </w:pPr>
            <w:r w:rsidRPr="009E67ED">
              <w:rPr>
                <w:color w:val="000000"/>
                <w:szCs w:val="24"/>
              </w:rPr>
              <w:t>-0.</w:t>
            </w:r>
            <w:r w:rsidR="002A6780">
              <w:rPr>
                <w:color w:val="000000"/>
                <w:szCs w:val="24"/>
              </w:rPr>
              <w:t>15</w:t>
            </w:r>
          </w:p>
        </w:tc>
        <w:tc>
          <w:tcPr>
            <w:tcW w:w="1260" w:type="dxa"/>
            <w:vAlign w:val="bottom"/>
          </w:tcPr>
          <w:p w14:paraId="7475CCEA" w14:textId="14C562D6" w:rsidR="009E67ED" w:rsidRPr="009E67ED" w:rsidRDefault="009E67ED" w:rsidP="009E67ED">
            <w:pPr>
              <w:ind w:right="-18"/>
              <w:rPr>
                <w:szCs w:val="24"/>
              </w:rPr>
            </w:pPr>
            <w:r w:rsidRPr="009E67ED">
              <w:rPr>
                <w:color w:val="000000"/>
                <w:szCs w:val="24"/>
              </w:rPr>
              <w:t>0.1</w:t>
            </w:r>
            <w:r w:rsidR="00AC47F4">
              <w:rPr>
                <w:color w:val="000000"/>
                <w:szCs w:val="24"/>
              </w:rPr>
              <w:t>4</w:t>
            </w:r>
          </w:p>
        </w:tc>
      </w:tr>
      <w:tr w:rsidR="009E67ED" w:rsidRPr="009E67ED" w14:paraId="4C669514" w14:textId="66431515" w:rsidTr="00986021">
        <w:tc>
          <w:tcPr>
            <w:tcW w:w="1812" w:type="dxa"/>
          </w:tcPr>
          <w:p w14:paraId="15141129"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4</w:t>
            </w:r>
          </w:p>
        </w:tc>
        <w:tc>
          <w:tcPr>
            <w:tcW w:w="1054" w:type="dxa"/>
            <w:vAlign w:val="bottom"/>
          </w:tcPr>
          <w:p w14:paraId="1DECBDDC" w14:textId="2373B024" w:rsidR="009E67ED" w:rsidRPr="009E67ED" w:rsidRDefault="009E67ED" w:rsidP="009E67ED">
            <w:pPr>
              <w:ind w:right="-18"/>
              <w:rPr>
                <w:szCs w:val="24"/>
              </w:rPr>
            </w:pPr>
            <w:r w:rsidRPr="009E67ED">
              <w:rPr>
                <w:color w:val="000000"/>
                <w:szCs w:val="24"/>
              </w:rPr>
              <w:t>4</w:t>
            </w:r>
            <w:r w:rsidR="00DA1A1A">
              <w:rPr>
                <w:color w:val="000000"/>
                <w:szCs w:val="24"/>
              </w:rPr>
              <w:t>6</w:t>
            </w:r>
          </w:p>
        </w:tc>
        <w:tc>
          <w:tcPr>
            <w:tcW w:w="1179" w:type="dxa"/>
            <w:vAlign w:val="bottom"/>
          </w:tcPr>
          <w:p w14:paraId="1E3C59CB" w14:textId="3F711848" w:rsidR="009E67ED" w:rsidRPr="009E67ED" w:rsidRDefault="009E67ED" w:rsidP="009E67ED">
            <w:pPr>
              <w:ind w:right="-18"/>
              <w:rPr>
                <w:szCs w:val="24"/>
              </w:rPr>
            </w:pPr>
            <w:r w:rsidRPr="009E67ED">
              <w:rPr>
                <w:color w:val="000000"/>
                <w:szCs w:val="24"/>
              </w:rPr>
              <w:t>2</w:t>
            </w:r>
          </w:p>
        </w:tc>
        <w:tc>
          <w:tcPr>
            <w:tcW w:w="1260" w:type="dxa"/>
            <w:vAlign w:val="bottom"/>
          </w:tcPr>
          <w:p w14:paraId="547AA119" w14:textId="5B8E086E" w:rsidR="009E67ED" w:rsidRPr="009E67ED" w:rsidRDefault="009E67ED" w:rsidP="009E67ED">
            <w:pPr>
              <w:ind w:right="-18"/>
              <w:rPr>
                <w:szCs w:val="24"/>
              </w:rPr>
            </w:pPr>
            <w:r w:rsidRPr="009E67ED">
              <w:rPr>
                <w:color w:val="000000"/>
                <w:szCs w:val="24"/>
              </w:rPr>
              <w:t>-9.8</w:t>
            </w:r>
          </w:p>
        </w:tc>
        <w:tc>
          <w:tcPr>
            <w:tcW w:w="1350" w:type="dxa"/>
            <w:vAlign w:val="bottom"/>
          </w:tcPr>
          <w:p w14:paraId="1F909154" w14:textId="14857644" w:rsidR="009E67ED" w:rsidRPr="009E67ED" w:rsidRDefault="009E67ED" w:rsidP="009E67ED">
            <w:pPr>
              <w:ind w:right="-18"/>
              <w:rPr>
                <w:szCs w:val="24"/>
              </w:rPr>
            </w:pPr>
            <w:r w:rsidRPr="009E67ED">
              <w:rPr>
                <w:color w:val="000000"/>
                <w:szCs w:val="24"/>
              </w:rPr>
              <w:t>0.0</w:t>
            </w:r>
            <w:r w:rsidR="00576FFB">
              <w:rPr>
                <w:color w:val="000000"/>
                <w:szCs w:val="24"/>
              </w:rPr>
              <w:t>26</w:t>
            </w:r>
          </w:p>
        </w:tc>
        <w:tc>
          <w:tcPr>
            <w:tcW w:w="1530" w:type="dxa"/>
            <w:vAlign w:val="bottom"/>
          </w:tcPr>
          <w:p w14:paraId="368CAC02" w14:textId="51BA5134" w:rsidR="009E67ED" w:rsidRPr="009E67ED" w:rsidRDefault="009E67ED" w:rsidP="009E67ED">
            <w:pPr>
              <w:ind w:right="-18"/>
              <w:rPr>
                <w:szCs w:val="24"/>
              </w:rPr>
            </w:pPr>
            <w:r w:rsidRPr="009E67ED">
              <w:rPr>
                <w:color w:val="000000"/>
                <w:szCs w:val="24"/>
              </w:rPr>
              <w:t>0.</w:t>
            </w:r>
            <w:r w:rsidR="002A6780">
              <w:rPr>
                <w:color w:val="000000"/>
                <w:szCs w:val="24"/>
              </w:rPr>
              <w:t>056</w:t>
            </w:r>
          </w:p>
        </w:tc>
        <w:tc>
          <w:tcPr>
            <w:tcW w:w="1260" w:type="dxa"/>
            <w:vAlign w:val="bottom"/>
          </w:tcPr>
          <w:p w14:paraId="4DAF9959" w14:textId="736D685B" w:rsidR="009E67ED" w:rsidRPr="009E67ED" w:rsidRDefault="009E67ED" w:rsidP="009E67ED">
            <w:pPr>
              <w:ind w:right="-18"/>
              <w:rPr>
                <w:szCs w:val="24"/>
              </w:rPr>
            </w:pPr>
            <w:r w:rsidRPr="009E67ED">
              <w:rPr>
                <w:color w:val="000000"/>
                <w:szCs w:val="24"/>
              </w:rPr>
              <w:t>0.1</w:t>
            </w:r>
            <w:r w:rsidR="00AC47F4">
              <w:rPr>
                <w:color w:val="000000"/>
                <w:szCs w:val="24"/>
              </w:rPr>
              <w:t>4</w:t>
            </w:r>
          </w:p>
        </w:tc>
      </w:tr>
      <w:tr w:rsidR="009E67ED" w:rsidRPr="009E67ED" w14:paraId="088CB917" w14:textId="649AD641" w:rsidTr="00986021">
        <w:tc>
          <w:tcPr>
            <w:tcW w:w="1812" w:type="dxa"/>
          </w:tcPr>
          <w:p w14:paraId="16720EDD"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5</w:t>
            </w:r>
          </w:p>
        </w:tc>
        <w:tc>
          <w:tcPr>
            <w:tcW w:w="1054" w:type="dxa"/>
            <w:vAlign w:val="bottom"/>
          </w:tcPr>
          <w:p w14:paraId="1769E717" w14:textId="3F40A80C" w:rsidR="009E67ED" w:rsidRPr="009E67ED" w:rsidRDefault="009E67ED" w:rsidP="009E67ED">
            <w:pPr>
              <w:ind w:right="-18"/>
              <w:rPr>
                <w:szCs w:val="24"/>
              </w:rPr>
            </w:pPr>
            <w:r w:rsidRPr="009E67ED">
              <w:rPr>
                <w:color w:val="000000"/>
                <w:szCs w:val="24"/>
              </w:rPr>
              <w:t>72</w:t>
            </w:r>
          </w:p>
        </w:tc>
        <w:tc>
          <w:tcPr>
            <w:tcW w:w="1179" w:type="dxa"/>
            <w:vAlign w:val="bottom"/>
          </w:tcPr>
          <w:p w14:paraId="54D32031" w14:textId="6B953C6D" w:rsidR="009E67ED" w:rsidRPr="009E67ED" w:rsidRDefault="009E67ED" w:rsidP="009E67ED">
            <w:pPr>
              <w:ind w:right="-18"/>
              <w:rPr>
                <w:szCs w:val="24"/>
              </w:rPr>
            </w:pPr>
            <w:r w:rsidRPr="009E67ED">
              <w:rPr>
                <w:color w:val="000000"/>
                <w:szCs w:val="24"/>
              </w:rPr>
              <w:t>12</w:t>
            </w:r>
          </w:p>
        </w:tc>
        <w:tc>
          <w:tcPr>
            <w:tcW w:w="1260" w:type="dxa"/>
            <w:vAlign w:val="bottom"/>
          </w:tcPr>
          <w:p w14:paraId="653A15E4" w14:textId="46454CDC" w:rsidR="009E67ED" w:rsidRPr="009E67ED" w:rsidRDefault="009E67ED" w:rsidP="009E67ED">
            <w:pPr>
              <w:ind w:right="-18"/>
              <w:rPr>
                <w:szCs w:val="24"/>
              </w:rPr>
            </w:pPr>
            <w:r w:rsidRPr="009E67ED">
              <w:rPr>
                <w:color w:val="000000"/>
                <w:szCs w:val="24"/>
              </w:rPr>
              <w:t>-9.</w:t>
            </w:r>
            <w:r w:rsidR="00E77E58">
              <w:rPr>
                <w:color w:val="000000"/>
                <w:szCs w:val="24"/>
              </w:rPr>
              <w:t>6</w:t>
            </w:r>
          </w:p>
        </w:tc>
        <w:tc>
          <w:tcPr>
            <w:tcW w:w="1350" w:type="dxa"/>
            <w:vAlign w:val="bottom"/>
          </w:tcPr>
          <w:p w14:paraId="680EF133" w14:textId="5F16D68F" w:rsidR="009E67ED" w:rsidRPr="009E67ED" w:rsidRDefault="009E67ED" w:rsidP="009E67ED">
            <w:pPr>
              <w:ind w:right="-18"/>
              <w:rPr>
                <w:szCs w:val="24"/>
              </w:rPr>
            </w:pPr>
            <w:r w:rsidRPr="009E67ED">
              <w:rPr>
                <w:color w:val="000000"/>
                <w:szCs w:val="24"/>
              </w:rPr>
              <w:t>0.1</w:t>
            </w:r>
            <w:r w:rsidR="00576FFB">
              <w:rPr>
                <w:color w:val="000000"/>
                <w:szCs w:val="24"/>
              </w:rPr>
              <w:t>1</w:t>
            </w:r>
          </w:p>
        </w:tc>
        <w:tc>
          <w:tcPr>
            <w:tcW w:w="1530" w:type="dxa"/>
            <w:vAlign w:val="bottom"/>
          </w:tcPr>
          <w:p w14:paraId="231A5D2C" w14:textId="73CA128D" w:rsidR="009E67ED" w:rsidRPr="009E67ED" w:rsidRDefault="009E67ED" w:rsidP="009E67ED">
            <w:pPr>
              <w:ind w:right="-18"/>
              <w:rPr>
                <w:szCs w:val="24"/>
              </w:rPr>
            </w:pPr>
            <w:r w:rsidRPr="009E67ED">
              <w:rPr>
                <w:color w:val="000000"/>
                <w:szCs w:val="24"/>
              </w:rPr>
              <w:t>0.3</w:t>
            </w:r>
            <w:r w:rsidR="002A6780">
              <w:rPr>
                <w:color w:val="000000"/>
                <w:szCs w:val="24"/>
              </w:rPr>
              <w:t>1</w:t>
            </w:r>
          </w:p>
        </w:tc>
        <w:tc>
          <w:tcPr>
            <w:tcW w:w="1260" w:type="dxa"/>
            <w:vAlign w:val="bottom"/>
          </w:tcPr>
          <w:p w14:paraId="4575277E" w14:textId="4749693D" w:rsidR="009E67ED" w:rsidRPr="009E67ED" w:rsidRDefault="009E67ED" w:rsidP="009E67ED">
            <w:pPr>
              <w:ind w:right="-18"/>
              <w:rPr>
                <w:szCs w:val="24"/>
              </w:rPr>
            </w:pPr>
            <w:r w:rsidRPr="009E67ED">
              <w:rPr>
                <w:color w:val="000000"/>
                <w:szCs w:val="24"/>
              </w:rPr>
              <w:t>0.1</w:t>
            </w:r>
            <w:r w:rsidR="00AC47F4">
              <w:rPr>
                <w:color w:val="000000"/>
                <w:szCs w:val="24"/>
              </w:rPr>
              <w:t>2</w:t>
            </w:r>
          </w:p>
        </w:tc>
      </w:tr>
      <w:tr w:rsidR="009E67ED" w:rsidRPr="009E67ED" w14:paraId="38668749" w14:textId="3A78E3B1" w:rsidTr="00986021">
        <w:tc>
          <w:tcPr>
            <w:tcW w:w="1812" w:type="dxa"/>
          </w:tcPr>
          <w:p w14:paraId="19A54FAB"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6</w:t>
            </w:r>
          </w:p>
        </w:tc>
        <w:tc>
          <w:tcPr>
            <w:tcW w:w="1054" w:type="dxa"/>
            <w:vAlign w:val="bottom"/>
          </w:tcPr>
          <w:p w14:paraId="4947D0B3" w14:textId="4358678D" w:rsidR="009E67ED" w:rsidRPr="009E67ED" w:rsidRDefault="009E67ED" w:rsidP="009E67ED">
            <w:pPr>
              <w:ind w:right="-18"/>
              <w:rPr>
                <w:szCs w:val="24"/>
              </w:rPr>
            </w:pPr>
            <w:r w:rsidRPr="009E67ED">
              <w:rPr>
                <w:color w:val="000000"/>
                <w:szCs w:val="24"/>
              </w:rPr>
              <w:t>10</w:t>
            </w:r>
            <w:r w:rsidR="00576FFB">
              <w:rPr>
                <w:color w:val="000000"/>
                <w:szCs w:val="24"/>
              </w:rPr>
              <w:t>0</w:t>
            </w:r>
          </w:p>
        </w:tc>
        <w:tc>
          <w:tcPr>
            <w:tcW w:w="1179" w:type="dxa"/>
            <w:vAlign w:val="bottom"/>
          </w:tcPr>
          <w:p w14:paraId="631E3153" w14:textId="74A1F16A" w:rsidR="009E67ED" w:rsidRPr="009E67ED" w:rsidRDefault="009E67ED" w:rsidP="009E67ED">
            <w:pPr>
              <w:ind w:right="-18"/>
              <w:rPr>
                <w:szCs w:val="24"/>
              </w:rPr>
            </w:pPr>
            <w:r w:rsidRPr="009E67ED">
              <w:rPr>
                <w:color w:val="000000"/>
                <w:szCs w:val="24"/>
              </w:rPr>
              <w:t>1</w:t>
            </w:r>
            <w:r w:rsidR="00DA1A1A">
              <w:rPr>
                <w:color w:val="000000"/>
                <w:szCs w:val="24"/>
              </w:rPr>
              <w:t>9</w:t>
            </w:r>
          </w:p>
        </w:tc>
        <w:tc>
          <w:tcPr>
            <w:tcW w:w="1260" w:type="dxa"/>
            <w:vAlign w:val="bottom"/>
          </w:tcPr>
          <w:p w14:paraId="028022A7" w14:textId="223D9A4C" w:rsidR="009E67ED" w:rsidRPr="009E67ED" w:rsidRDefault="009E67ED" w:rsidP="009E67ED">
            <w:pPr>
              <w:ind w:right="-18"/>
              <w:rPr>
                <w:szCs w:val="24"/>
              </w:rPr>
            </w:pPr>
            <w:r w:rsidRPr="009E67ED">
              <w:rPr>
                <w:color w:val="000000"/>
                <w:szCs w:val="24"/>
              </w:rPr>
              <w:t>-9.3</w:t>
            </w:r>
          </w:p>
        </w:tc>
        <w:tc>
          <w:tcPr>
            <w:tcW w:w="1350" w:type="dxa"/>
            <w:vAlign w:val="bottom"/>
          </w:tcPr>
          <w:p w14:paraId="0B2D35AE" w14:textId="0A320D36" w:rsidR="009E67ED" w:rsidRPr="009E67ED" w:rsidRDefault="009E67ED" w:rsidP="009E67ED">
            <w:pPr>
              <w:ind w:right="-18"/>
              <w:rPr>
                <w:szCs w:val="24"/>
              </w:rPr>
            </w:pPr>
            <w:r w:rsidRPr="009E67ED">
              <w:rPr>
                <w:color w:val="000000"/>
                <w:szCs w:val="24"/>
              </w:rPr>
              <w:t>0.1</w:t>
            </w:r>
            <w:r w:rsidR="00576FFB">
              <w:rPr>
                <w:color w:val="000000"/>
                <w:szCs w:val="24"/>
              </w:rPr>
              <w:t>1</w:t>
            </w:r>
          </w:p>
        </w:tc>
        <w:tc>
          <w:tcPr>
            <w:tcW w:w="1530" w:type="dxa"/>
            <w:vAlign w:val="bottom"/>
          </w:tcPr>
          <w:p w14:paraId="4AC3CBC0" w14:textId="2A36A32F" w:rsidR="009E67ED" w:rsidRPr="009E67ED" w:rsidRDefault="009E67ED" w:rsidP="009E67ED">
            <w:pPr>
              <w:ind w:right="-18"/>
              <w:rPr>
                <w:szCs w:val="24"/>
              </w:rPr>
            </w:pPr>
            <w:r w:rsidRPr="009E67ED">
              <w:rPr>
                <w:color w:val="000000"/>
                <w:szCs w:val="24"/>
              </w:rPr>
              <w:t>0.5</w:t>
            </w:r>
            <w:r w:rsidR="002A6780">
              <w:rPr>
                <w:color w:val="000000"/>
                <w:szCs w:val="24"/>
              </w:rPr>
              <w:t>2</w:t>
            </w:r>
          </w:p>
        </w:tc>
        <w:tc>
          <w:tcPr>
            <w:tcW w:w="1260" w:type="dxa"/>
            <w:vAlign w:val="bottom"/>
          </w:tcPr>
          <w:p w14:paraId="546C6568" w14:textId="66571E80" w:rsidR="009E67ED" w:rsidRPr="009E67ED" w:rsidRDefault="009E67ED" w:rsidP="009E67ED">
            <w:pPr>
              <w:ind w:right="-18"/>
              <w:rPr>
                <w:szCs w:val="24"/>
              </w:rPr>
            </w:pPr>
            <w:r w:rsidRPr="009E67ED">
              <w:rPr>
                <w:color w:val="000000"/>
                <w:szCs w:val="24"/>
              </w:rPr>
              <w:t>0.2</w:t>
            </w:r>
            <w:r w:rsidR="00AC47F4">
              <w:rPr>
                <w:color w:val="000000"/>
                <w:szCs w:val="24"/>
              </w:rPr>
              <w:t>3</w:t>
            </w:r>
          </w:p>
        </w:tc>
      </w:tr>
      <w:tr w:rsidR="009E67ED" w:rsidRPr="009E67ED" w14:paraId="5C25A214" w14:textId="5D7B2CC2" w:rsidTr="00986021">
        <w:tc>
          <w:tcPr>
            <w:tcW w:w="1812" w:type="dxa"/>
          </w:tcPr>
          <w:p w14:paraId="5060DFD9"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7</w:t>
            </w:r>
          </w:p>
        </w:tc>
        <w:tc>
          <w:tcPr>
            <w:tcW w:w="1054" w:type="dxa"/>
            <w:vAlign w:val="bottom"/>
          </w:tcPr>
          <w:p w14:paraId="64C88A04" w14:textId="4CD3E4FC" w:rsidR="009E67ED" w:rsidRPr="009E67ED" w:rsidRDefault="009E67ED" w:rsidP="009E67ED">
            <w:pPr>
              <w:ind w:right="-18"/>
              <w:rPr>
                <w:szCs w:val="24"/>
              </w:rPr>
            </w:pPr>
            <w:r w:rsidRPr="009E67ED">
              <w:rPr>
                <w:color w:val="000000"/>
                <w:szCs w:val="24"/>
              </w:rPr>
              <w:t>8</w:t>
            </w:r>
            <w:r w:rsidR="00DA1A1A">
              <w:rPr>
                <w:color w:val="000000"/>
                <w:szCs w:val="24"/>
              </w:rPr>
              <w:t>2</w:t>
            </w:r>
          </w:p>
        </w:tc>
        <w:tc>
          <w:tcPr>
            <w:tcW w:w="1179" w:type="dxa"/>
            <w:vAlign w:val="bottom"/>
          </w:tcPr>
          <w:p w14:paraId="7C639CB5" w14:textId="3C4263A5" w:rsidR="009E67ED" w:rsidRPr="009E67ED" w:rsidRDefault="009E67ED" w:rsidP="009E67ED">
            <w:pPr>
              <w:ind w:right="-18"/>
              <w:rPr>
                <w:szCs w:val="24"/>
              </w:rPr>
            </w:pPr>
            <w:r w:rsidRPr="009E67ED">
              <w:rPr>
                <w:color w:val="000000"/>
                <w:szCs w:val="24"/>
              </w:rPr>
              <w:t>15</w:t>
            </w:r>
          </w:p>
        </w:tc>
        <w:tc>
          <w:tcPr>
            <w:tcW w:w="1260" w:type="dxa"/>
            <w:vAlign w:val="bottom"/>
          </w:tcPr>
          <w:p w14:paraId="7D6882E2" w14:textId="58332452" w:rsidR="009E67ED" w:rsidRPr="009E67ED" w:rsidRDefault="009E67ED" w:rsidP="009E67ED">
            <w:pPr>
              <w:ind w:right="-18"/>
              <w:rPr>
                <w:szCs w:val="24"/>
              </w:rPr>
            </w:pPr>
            <w:r w:rsidRPr="009E67ED">
              <w:rPr>
                <w:color w:val="000000"/>
                <w:szCs w:val="24"/>
              </w:rPr>
              <w:t>-9.</w:t>
            </w:r>
            <w:r w:rsidR="00E77E58">
              <w:rPr>
                <w:color w:val="000000"/>
                <w:szCs w:val="24"/>
              </w:rPr>
              <w:t>5</w:t>
            </w:r>
          </w:p>
        </w:tc>
        <w:tc>
          <w:tcPr>
            <w:tcW w:w="1350" w:type="dxa"/>
            <w:vAlign w:val="bottom"/>
          </w:tcPr>
          <w:p w14:paraId="6C37F17C" w14:textId="3D317B40" w:rsidR="009E67ED" w:rsidRPr="009E67ED" w:rsidRDefault="009E67ED" w:rsidP="009E67ED">
            <w:pPr>
              <w:ind w:right="-18"/>
              <w:rPr>
                <w:szCs w:val="24"/>
              </w:rPr>
            </w:pPr>
            <w:r w:rsidRPr="009E67ED">
              <w:rPr>
                <w:color w:val="000000"/>
                <w:szCs w:val="24"/>
              </w:rPr>
              <w:t>0.1</w:t>
            </w:r>
            <w:r w:rsidR="00576FFB">
              <w:rPr>
                <w:color w:val="000000"/>
                <w:szCs w:val="24"/>
              </w:rPr>
              <w:t>1</w:t>
            </w:r>
          </w:p>
        </w:tc>
        <w:tc>
          <w:tcPr>
            <w:tcW w:w="1530" w:type="dxa"/>
            <w:vAlign w:val="bottom"/>
          </w:tcPr>
          <w:p w14:paraId="5970F07B" w14:textId="497EB051" w:rsidR="009E67ED" w:rsidRPr="009E67ED" w:rsidRDefault="009E67ED" w:rsidP="009E67ED">
            <w:pPr>
              <w:ind w:right="-18"/>
              <w:rPr>
                <w:szCs w:val="24"/>
              </w:rPr>
            </w:pPr>
            <w:r w:rsidRPr="009E67ED">
              <w:rPr>
                <w:color w:val="000000"/>
                <w:szCs w:val="24"/>
              </w:rPr>
              <w:t>0.</w:t>
            </w:r>
            <w:r w:rsidR="002A6780">
              <w:rPr>
                <w:color w:val="000000"/>
                <w:szCs w:val="24"/>
              </w:rPr>
              <w:t>39</w:t>
            </w:r>
          </w:p>
        </w:tc>
        <w:tc>
          <w:tcPr>
            <w:tcW w:w="1260" w:type="dxa"/>
            <w:vAlign w:val="bottom"/>
          </w:tcPr>
          <w:p w14:paraId="5CC68F00" w14:textId="7C561E6E" w:rsidR="009E67ED" w:rsidRPr="009E67ED" w:rsidRDefault="009E67ED" w:rsidP="009E67ED">
            <w:pPr>
              <w:ind w:right="-18"/>
              <w:rPr>
                <w:szCs w:val="24"/>
              </w:rPr>
            </w:pPr>
            <w:r w:rsidRPr="009E67ED">
              <w:rPr>
                <w:color w:val="000000"/>
                <w:szCs w:val="24"/>
              </w:rPr>
              <w:t>0.</w:t>
            </w:r>
            <w:r w:rsidR="00AC47F4">
              <w:rPr>
                <w:color w:val="000000"/>
                <w:szCs w:val="24"/>
              </w:rPr>
              <w:t>15</w:t>
            </w:r>
          </w:p>
        </w:tc>
      </w:tr>
      <w:tr w:rsidR="009E67ED" w:rsidRPr="009E67ED" w14:paraId="0B1D3612" w14:textId="4868D78E" w:rsidTr="00986021">
        <w:tc>
          <w:tcPr>
            <w:tcW w:w="1812" w:type="dxa"/>
          </w:tcPr>
          <w:p w14:paraId="2AC7B3DB" w14:textId="77777777" w:rsidR="009E67ED" w:rsidRPr="009E67ED" w:rsidRDefault="009E67ED" w:rsidP="009E67ED">
            <w:pPr>
              <w:ind w:right="-864"/>
              <w:rPr>
                <w:szCs w:val="24"/>
                <w:lang w:val="en-US"/>
              </w:rPr>
            </w:pPr>
            <w:r w:rsidRPr="009E67ED">
              <w:rPr>
                <w:i/>
                <w:iCs/>
                <w:szCs w:val="24"/>
                <w:lang w:val="en-US"/>
              </w:rPr>
              <w:t>wt</w:t>
            </w:r>
            <w:r w:rsidRPr="009E67ED">
              <w:rPr>
                <w:szCs w:val="24"/>
                <w:lang w:val="en-US"/>
              </w:rPr>
              <w:t>-A27U/U38A</w:t>
            </w:r>
          </w:p>
        </w:tc>
        <w:tc>
          <w:tcPr>
            <w:tcW w:w="1054" w:type="dxa"/>
            <w:vAlign w:val="bottom"/>
          </w:tcPr>
          <w:p w14:paraId="046D1704" w14:textId="177019A3" w:rsidR="009E67ED" w:rsidRPr="009E67ED" w:rsidRDefault="009E67ED" w:rsidP="009E67ED">
            <w:pPr>
              <w:ind w:right="-18"/>
              <w:rPr>
                <w:szCs w:val="24"/>
              </w:rPr>
            </w:pPr>
            <w:r w:rsidRPr="009E67ED">
              <w:rPr>
                <w:color w:val="000000"/>
                <w:szCs w:val="24"/>
              </w:rPr>
              <w:t>42</w:t>
            </w:r>
            <w:r w:rsidR="00576FFB">
              <w:rPr>
                <w:color w:val="000000"/>
                <w:szCs w:val="24"/>
              </w:rPr>
              <w:t>0</w:t>
            </w:r>
          </w:p>
        </w:tc>
        <w:tc>
          <w:tcPr>
            <w:tcW w:w="1179" w:type="dxa"/>
            <w:vAlign w:val="bottom"/>
          </w:tcPr>
          <w:p w14:paraId="6818A202" w14:textId="7C7D8AAB" w:rsidR="009E67ED" w:rsidRPr="009E67ED" w:rsidRDefault="009E67ED" w:rsidP="009E67ED">
            <w:pPr>
              <w:ind w:right="-18"/>
              <w:rPr>
                <w:szCs w:val="24"/>
              </w:rPr>
            </w:pPr>
            <w:r w:rsidRPr="009E67ED">
              <w:rPr>
                <w:color w:val="000000"/>
                <w:szCs w:val="24"/>
              </w:rPr>
              <w:t>13</w:t>
            </w:r>
            <w:r w:rsidR="00576FFB">
              <w:rPr>
                <w:color w:val="000000"/>
                <w:szCs w:val="24"/>
              </w:rPr>
              <w:t>0</w:t>
            </w:r>
          </w:p>
        </w:tc>
        <w:tc>
          <w:tcPr>
            <w:tcW w:w="1260" w:type="dxa"/>
            <w:vAlign w:val="bottom"/>
          </w:tcPr>
          <w:p w14:paraId="0CFD0B7B" w14:textId="32FC5FD7" w:rsidR="009E67ED" w:rsidRPr="009E67ED" w:rsidRDefault="009E67ED" w:rsidP="009E67ED">
            <w:pPr>
              <w:ind w:right="-18"/>
              <w:rPr>
                <w:szCs w:val="24"/>
              </w:rPr>
            </w:pPr>
            <w:r w:rsidRPr="009E67ED">
              <w:rPr>
                <w:color w:val="000000"/>
                <w:szCs w:val="24"/>
              </w:rPr>
              <w:t>-8.</w:t>
            </w:r>
            <w:r w:rsidR="00E77E58">
              <w:rPr>
                <w:color w:val="000000"/>
                <w:szCs w:val="24"/>
              </w:rPr>
              <w:t>6</w:t>
            </w:r>
          </w:p>
        </w:tc>
        <w:tc>
          <w:tcPr>
            <w:tcW w:w="1350" w:type="dxa"/>
            <w:vAlign w:val="bottom"/>
          </w:tcPr>
          <w:p w14:paraId="3816D38D" w14:textId="2E522DA7" w:rsidR="009E67ED" w:rsidRPr="009E67ED" w:rsidRDefault="009E67ED" w:rsidP="009E67ED">
            <w:pPr>
              <w:ind w:right="-18"/>
              <w:rPr>
                <w:szCs w:val="24"/>
              </w:rPr>
            </w:pPr>
            <w:r w:rsidRPr="009E67ED">
              <w:rPr>
                <w:color w:val="000000"/>
                <w:szCs w:val="24"/>
              </w:rPr>
              <w:t>0.2</w:t>
            </w:r>
            <w:r w:rsidR="00576FFB">
              <w:rPr>
                <w:color w:val="000000"/>
                <w:szCs w:val="24"/>
              </w:rPr>
              <w:t>0</w:t>
            </w:r>
          </w:p>
        </w:tc>
        <w:tc>
          <w:tcPr>
            <w:tcW w:w="1530" w:type="dxa"/>
            <w:vAlign w:val="bottom"/>
          </w:tcPr>
          <w:p w14:paraId="79223348" w14:textId="1D4E1920" w:rsidR="009E67ED" w:rsidRPr="009E67ED" w:rsidRDefault="009E67ED" w:rsidP="009E67ED">
            <w:pPr>
              <w:ind w:right="-18"/>
              <w:rPr>
                <w:szCs w:val="24"/>
              </w:rPr>
            </w:pPr>
            <w:r w:rsidRPr="009E67ED">
              <w:rPr>
                <w:color w:val="000000"/>
                <w:szCs w:val="24"/>
              </w:rPr>
              <w:t>1.3</w:t>
            </w:r>
          </w:p>
        </w:tc>
        <w:tc>
          <w:tcPr>
            <w:tcW w:w="1260" w:type="dxa"/>
            <w:vAlign w:val="bottom"/>
          </w:tcPr>
          <w:p w14:paraId="3016430C" w14:textId="4CEB49D9" w:rsidR="009E67ED" w:rsidRPr="009E67ED" w:rsidRDefault="009E67ED" w:rsidP="009E67ED">
            <w:pPr>
              <w:ind w:right="-18"/>
              <w:rPr>
                <w:szCs w:val="24"/>
              </w:rPr>
            </w:pPr>
            <w:r w:rsidRPr="009E67ED">
              <w:rPr>
                <w:color w:val="000000"/>
                <w:szCs w:val="24"/>
              </w:rPr>
              <w:t>0.</w:t>
            </w:r>
            <w:r w:rsidR="00AC47F4">
              <w:rPr>
                <w:color w:val="000000"/>
                <w:szCs w:val="24"/>
              </w:rPr>
              <w:t>16</w:t>
            </w:r>
          </w:p>
        </w:tc>
      </w:tr>
      <w:tr w:rsidR="009E67ED" w:rsidRPr="009E67ED" w14:paraId="777754D4" w14:textId="611700CB" w:rsidTr="00986021">
        <w:tc>
          <w:tcPr>
            <w:tcW w:w="1812" w:type="dxa"/>
          </w:tcPr>
          <w:p w14:paraId="7AAFF76C"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0</w:t>
            </w:r>
            <w:r w:rsidRPr="009E67ED">
              <w:rPr>
                <w:szCs w:val="24"/>
                <w:lang w:val="en-US"/>
              </w:rPr>
              <w:t>-A27U/U38A</w:t>
            </w:r>
          </w:p>
        </w:tc>
        <w:tc>
          <w:tcPr>
            <w:tcW w:w="1054" w:type="dxa"/>
            <w:vAlign w:val="bottom"/>
          </w:tcPr>
          <w:p w14:paraId="2E026F61" w14:textId="7EBDE4E4" w:rsidR="009E67ED" w:rsidRPr="009E67ED" w:rsidRDefault="009E67ED" w:rsidP="009E67ED">
            <w:pPr>
              <w:ind w:right="-18"/>
              <w:rPr>
                <w:szCs w:val="24"/>
                <w:lang w:val="en-US"/>
              </w:rPr>
            </w:pPr>
            <w:r w:rsidRPr="009E67ED">
              <w:rPr>
                <w:color w:val="000000"/>
                <w:szCs w:val="24"/>
              </w:rPr>
              <w:t>3</w:t>
            </w:r>
            <w:r w:rsidR="00576FFB">
              <w:rPr>
                <w:color w:val="000000"/>
                <w:szCs w:val="24"/>
              </w:rPr>
              <w:t>200</w:t>
            </w:r>
          </w:p>
        </w:tc>
        <w:tc>
          <w:tcPr>
            <w:tcW w:w="1179" w:type="dxa"/>
            <w:vAlign w:val="bottom"/>
          </w:tcPr>
          <w:p w14:paraId="2E77B33B" w14:textId="524B0940" w:rsidR="009E67ED" w:rsidRPr="009E67ED" w:rsidRDefault="009E67ED" w:rsidP="009E67ED">
            <w:pPr>
              <w:ind w:right="-18"/>
              <w:rPr>
                <w:szCs w:val="24"/>
                <w:lang w:val="en-US"/>
              </w:rPr>
            </w:pPr>
            <w:r w:rsidRPr="009E67ED">
              <w:rPr>
                <w:color w:val="000000"/>
                <w:szCs w:val="24"/>
              </w:rPr>
              <w:t>1</w:t>
            </w:r>
            <w:r w:rsidR="00576FFB">
              <w:rPr>
                <w:color w:val="000000"/>
                <w:szCs w:val="24"/>
              </w:rPr>
              <w:t>400</w:t>
            </w:r>
          </w:p>
        </w:tc>
        <w:tc>
          <w:tcPr>
            <w:tcW w:w="1260" w:type="dxa"/>
            <w:vAlign w:val="bottom"/>
          </w:tcPr>
          <w:p w14:paraId="4F76F9D4" w14:textId="1339FC49" w:rsidR="009E67ED" w:rsidRPr="009E67ED" w:rsidRDefault="009E67ED" w:rsidP="009E67ED">
            <w:pPr>
              <w:ind w:right="-18"/>
              <w:rPr>
                <w:szCs w:val="24"/>
                <w:lang w:val="en-US"/>
              </w:rPr>
            </w:pPr>
            <w:r w:rsidRPr="009E67ED">
              <w:rPr>
                <w:color w:val="000000"/>
                <w:szCs w:val="24"/>
              </w:rPr>
              <w:t>-7.4</w:t>
            </w:r>
          </w:p>
        </w:tc>
        <w:tc>
          <w:tcPr>
            <w:tcW w:w="1350" w:type="dxa"/>
            <w:vAlign w:val="bottom"/>
          </w:tcPr>
          <w:p w14:paraId="51E636C9" w14:textId="42C388C0" w:rsidR="009E67ED" w:rsidRPr="009E67ED" w:rsidRDefault="009E67ED" w:rsidP="009E67ED">
            <w:pPr>
              <w:ind w:right="-18"/>
              <w:rPr>
                <w:szCs w:val="24"/>
                <w:lang w:val="en-US"/>
              </w:rPr>
            </w:pPr>
            <w:r w:rsidRPr="009E67ED">
              <w:rPr>
                <w:color w:val="000000"/>
                <w:szCs w:val="24"/>
              </w:rPr>
              <w:t>0.</w:t>
            </w:r>
            <w:r w:rsidR="00576FFB">
              <w:rPr>
                <w:color w:val="000000"/>
                <w:szCs w:val="24"/>
              </w:rPr>
              <w:t>35</w:t>
            </w:r>
          </w:p>
        </w:tc>
        <w:tc>
          <w:tcPr>
            <w:tcW w:w="1530" w:type="dxa"/>
            <w:vAlign w:val="bottom"/>
          </w:tcPr>
          <w:p w14:paraId="4A8658FE" w14:textId="7C8E3D44" w:rsidR="009E67ED" w:rsidRPr="009E67ED" w:rsidRDefault="009E67ED" w:rsidP="009E67ED">
            <w:pPr>
              <w:ind w:right="-18"/>
              <w:rPr>
                <w:szCs w:val="24"/>
                <w:lang w:val="en-US"/>
              </w:rPr>
            </w:pPr>
            <w:r w:rsidRPr="009E67ED">
              <w:rPr>
                <w:color w:val="000000"/>
                <w:szCs w:val="24"/>
              </w:rPr>
              <w:t>2.</w:t>
            </w:r>
            <w:r w:rsidR="00E77E58">
              <w:rPr>
                <w:color w:val="000000"/>
                <w:szCs w:val="24"/>
              </w:rPr>
              <w:t>5</w:t>
            </w:r>
          </w:p>
        </w:tc>
        <w:tc>
          <w:tcPr>
            <w:tcW w:w="1260" w:type="dxa"/>
            <w:vAlign w:val="bottom"/>
          </w:tcPr>
          <w:p w14:paraId="1F10DBAC" w14:textId="797CEF0F" w:rsidR="009E67ED" w:rsidRPr="009E67ED" w:rsidRDefault="009E67ED" w:rsidP="009E67ED">
            <w:pPr>
              <w:ind w:right="-18"/>
              <w:rPr>
                <w:szCs w:val="24"/>
                <w:lang w:val="en-US"/>
              </w:rPr>
            </w:pPr>
            <w:r w:rsidRPr="009E67ED">
              <w:rPr>
                <w:color w:val="000000"/>
                <w:szCs w:val="24"/>
              </w:rPr>
              <w:t>0.3</w:t>
            </w:r>
            <w:r w:rsidR="00AC47F4">
              <w:rPr>
                <w:color w:val="000000"/>
                <w:szCs w:val="24"/>
              </w:rPr>
              <w:t>1</w:t>
            </w:r>
          </w:p>
        </w:tc>
      </w:tr>
      <w:tr w:rsidR="009E67ED" w:rsidRPr="009E67ED" w14:paraId="0774F5B9" w14:textId="64C80F54" w:rsidTr="00986021">
        <w:tc>
          <w:tcPr>
            <w:tcW w:w="1812" w:type="dxa"/>
          </w:tcPr>
          <w:p w14:paraId="37FE416D"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1</w:t>
            </w:r>
            <w:r w:rsidRPr="009E67ED">
              <w:rPr>
                <w:szCs w:val="24"/>
                <w:lang w:val="en-US"/>
              </w:rPr>
              <w:t>-A27U/U38A</w:t>
            </w:r>
          </w:p>
        </w:tc>
        <w:tc>
          <w:tcPr>
            <w:tcW w:w="1054" w:type="dxa"/>
            <w:vAlign w:val="bottom"/>
          </w:tcPr>
          <w:p w14:paraId="11B78EBC" w14:textId="49FEFEAC" w:rsidR="009E67ED" w:rsidRPr="009E67ED" w:rsidRDefault="009E67ED" w:rsidP="009E67ED">
            <w:pPr>
              <w:ind w:right="-18"/>
              <w:rPr>
                <w:szCs w:val="24"/>
              </w:rPr>
            </w:pPr>
            <w:r w:rsidRPr="009E67ED">
              <w:rPr>
                <w:color w:val="000000"/>
                <w:szCs w:val="24"/>
              </w:rPr>
              <w:t>61</w:t>
            </w:r>
            <w:r w:rsidR="00576FFB">
              <w:rPr>
                <w:color w:val="000000"/>
                <w:szCs w:val="24"/>
              </w:rPr>
              <w:t>0</w:t>
            </w:r>
          </w:p>
        </w:tc>
        <w:tc>
          <w:tcPr>
            <w:tcW w:w="1179" w:type="dxa"/>
            <w:vAlign w:val="bottom"/>
          </w:tcPr>
          <w:p w14:paraId="49EB8249" w14:textId="5A0D9CC7" w:rsidR="009E67ED" w:rsidRPr="009E67ED" w:rsidRDefault="009E67ED" w:rsidP="009E67ED">
            <w:pPr>
              <w:ind w:right="-18"/>
              <w:rPr>
                <w:szCs w:val="24"/>
              </w:rPr>
            </w:pPr>
            <w:r w:rsidRPr="009E67ED">
              <w:rPr>
                <w:color w:val="000000"/>
                <w:szCs w:val="24"/>
              </w:rPr>
              <w:t>1</w:t>
            </w:r>
            <w:r w:rsidR="00576FFB">
              <w:rPr>
                <w:color w:val="000000"/>
                <w:szCs w:val="24"/>
              </w:rPr>
              <w:t>10</w:t>
            </w:r>
          </w:p>
        </w:tc>
        <w:tc>
          <w:tcPr>
            <w:tcW w:w="1260" w:type="dxa"/>
            <w:vAlign w:val="bottom"/>
          </w:tcPr>
          <w:p w14:paraId="1E9941C1" w14:textId="7EA32363" w:rsidR="009E67ED" w:rsidRPr="009E67ED" w:rsidRDefault="009E67ED" w:rsidP="009E67ED">
            <w:pPr>
              <w:ind w:right="-18"/>
              <w:rPr>
                <w:szCs w:val="24"/>
              </w:rPr>
            </w:pPr>
            <w:r w:rsidRPr="009E67ED">
              <w:rPr>
                <w:color w:val="000000"/>
                <w:szCs w:val="24"/>
              </w:rPr>
              <w:t>-8.3</w:t>
            </w:r>
          </w:p>
        </w:tc>
        <w:tc>
          <w:tcPr>
            <w:tcW w:w="1350" w:type="dxa"/>
            <w:vAlign w:val="bottom"/>
          </w:tcPr>
          <w:p w14:paraId="6A7A0D99" w14:textId="62620843" w:rsidR="009E67ED" w:rsidRPr="009E67ED" w:rsidRDefault="009E67ED" w:rsidP="009E67ED">
            <w:pPr>
              <w:ind w:right="-18"/>
              <w:rPr>
                <w:szCs w:val="24"/>
              </w:rPr>
            </w:pPr>
            <w:r w:rsidRPr="009E67ED">
              <w:rPr>
                <w:color w:val="000000"/>
                <w:szCs w:val="24"/>
              </w:rPr>
              <w:t>0.1</w:t>
            </w:r>
            <w:r w:rsidR="00576FFB">
              <w:rPr>
                <w:color w:val="000000"/>
                <w:szCs w:val="24"/>
              </w:rPr>
              <w:t>0</w:t>
            </w:r>
          </w:p>
        </w:tc>
        <w:tc>
          <w:tcPr>
            <w:tcW w:w="1530" w:type="dxa"/>
            <w:vAlign w:val="bottom"/>
          </w:tcPr>
          <w:p w14:paraId="6A00EC0B" w14:textId="47E35561" w:rsidR="009E67ED" w:rsidRPr="009E67ED" w:rsidRDefault="009E67ED" w:rsidP="009E67ED">
            <w:pPr>
              <w:ind w:right="-18"/>
              <w:rPr>
                <w:szCs w:val="24"/>
              </w:rPr>
            </w:pPr>
            <w:r w:rsidRPr="009E67ED">
              <w:rPr>
                <w:color w:val="000000"/>
                <w:szCs w:val="24"/>
              </w:rPr>
              <w:t>1.</w:t>
            </w:r>
            <w:r w:rsidR="00E77E58">
              <w:rPr>
                <w:color w:val="000000"/>
                <w:szCs w:val="24"/>
              </w:rPr>
              <w:t>6</w:t>
            </w:r>
          </w:p>
        </w:tc>
        <w:tc>
          <w:tcPr>
            <w:tcW w:w="1260" w:type="dxa"/>
            <w:vAlign w:val="bottom"/>
          </w:tcPr>
          <w:p w14:paraId="406C5CBB" w14:textId="48EBFB80" w:rsidR="009E67ED" w:rsidRPr="009E67ED" w:rsidRDefault="009E67ED" w:rsidP="009E67ED">
            <w:pPr>
              <w:ind w:right="-18"/>
              <w:rPr>
                <w:szCs w:val="24"/>
              </w:rPr>
            </w:pPr>
            <w:r w:rsidRPr="009E67ED">
              <w:rPr>
                <w:color w:val="000000"/>
                <w:szCs w:val="24"/>
              </w:rPr>
              <w:t>0.1</w:t>
            </w:r>
            <w:r w:rsidR="00AC47F4">
              <w:rPr>
                <w:color w:val="000000"/>
                <w:szCs w:val="24"/>
              </w:rPr>
              <w:t>2</w:t>
            </w:r>
          </w:p>
        </w:tc>
      </w:tr>
      <w:tr w:rsidR="009E67ED" w:rsidRPr="009E67ED" w14:paraId="49EEE525" w14:textId="182E39A5" w:rsidTr="00986021">
        <w:tc>
          <w:tcPr>
            <w:tcW w:w="1812" w:type="dxa"/>
          </w:tcPr>
          <w:p w14:paraId="2D036AFD"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2</w:t>
            </w:r>
            <w:r w:rsidRPr="009E67ED">
              <w:rPr>
                <w:szCs w:val="24"/>
                <w:lang w:val="en-US"/>
              </w:rPr>
              <w:t>-A27U/U38A</w:t>
            </w:r>
          </w:p>
        </w:tc>
        <w:tc>
          <w:tcPr>
            <w:tcW w:w="1054" w:type="dxa"/>
            <w:vAlign w:val="bottom"/>
          </w:tcPr>
          <w:p w14:paraId="62504713" w14:textId="6EFAAA4C" w:rsidR="009E67ED" w:rsidRPr="009E67ED" w:rsidRDefault="00DA1A1A" w:rsidP="009E67ED">
            <w:pPr>
              <w:ind w:right="-18"/>
              <w:rPr>
                <w:szCs w:val="24"/>
              </w:rPr>
            </w:pPr>
            <w:r>
              <w:rPr>
                <w:color w:val="000000"/>
                <w:szCs w:val="24"/>
              </w:rPr>
              <w:t>300</w:t>
            </w:r>
          </w:p>
        </w:tc>
        <w:tc>
          <w:tcPr>
            <w:tcW w:w="1179" w:type="dxa"/>
            <w:vAlign w:val="bottom"/>
          </w:tcPr>
          <w:p w14:paraId="3CC38A54" w14:textId="763A87E6" w:rsidR="009E67ED" w:rsidRPr="009E67ED" w:rsidRDefault="009E67ED" w:rsidP="009E67ED">
            <w:pPr>
              <w:ind w:right="-18"/>
              <w:rPr>
                <w:szCs w:val="24"/>
              </w:rPr>
            </w:pPr>
            <w:r w:rsidRPr="009E67ED">
              <w:rPr>
                <w:color w:val="000000"/>
                <w:szCs w:val="24"/>
              </w:rPr>
              <w:t>3</w:t>
            </w:r>
            <w:r w:rsidR="00576FFB">
              <w:rPr>
                <w:color w:val="000000"/>
                <w:szCs w:val="24"/>
              </w:rPr>
              <w:t>0</w:t>
            </w:r>
          </w:p>
        </w:tc>
        <w:tc>
          <w:tcPr>
            <w:tcW w:w="1260" w:type="dxa"/>
            <w:vAlign w:val="bottom"/>
          </w:tcPr>
          <w:p w14:paraId="5346C658" w14:textId="65012FCB" w:rsidR="009E67ED" w:rsidRPr="009E67ED" w:rsidRDefault="009E67ED" w:rsidP="009E67ED">
            <w:pPr>
              <w:ind w:right="-18"/>
              <w:rPr>
                <w:szCs w:val="24"/>
              </w:rPr>
            </w:pPr>
            <w:r w:rsidRPr="009E67ED">
              <w:rPr>
                <w:color w:val="000000"/>
                <w:szCs w:val="24"/>
              </w:rPr>
              <w:t>-8.7</w:t>
            </w:r>
          </w:p>
        </w:tc>
        <w:tc>
          <w:tcPr>
            <w:tcW w:w="1350" w:type="dxa"/>
            <w:vAlign w:val="bottom"/>
          </w:tcPr>
          <w:p w14:paraId="315B06A7" w14:textId="4B292B60" w:rsidR="009E67ED" w:rsidRPr="009E67ED" w:rsidRDefault="009E67ED" w:rsidP="009E67ED">
            <w:pPr>
              <w:ind w:right="-18"/>
              <w:rPr>
                <w:szCs w:val="24"/>
              </w:rPr>
            </w:pPr>
            <w:r w:rsidRPr="009E67ED">
              <w:rPr>
                <w:color w:val="000000"/>
                <w:szCs w:val="24"/>
              </w:rPr>
              <w:t>0.0</w:t>
            </w:r>
            <w:r w:rsidR="00576FFB">
              <w:rPr>
                <w:color w:val="000000"/>
                <w:szCs w:val="24"/>
              </w:rPr>
              <w:t>65</w:t>
            </w:r>
          </w:p>
        </w:tc>
        <w:tc>
          <w:tcPr>
            <w:tcW w:w="1530" w:type="dxa"/>
            <w:vAlign w:val="bottom"/>
          </w:tcPr>
          <w:p w14:paraId="40661BE6" w14:textId="6E6CB3F2" w:rsidR="009E67ED" w:rsidRPr="009E67ED" w:rsidRDefault="009E67ED" w:rsidP="009E67ED">
            <w:pPr>
              <w:ind w:right="-18"/>
              <w:rPr>
                <w:szCs w:val="24"/>
              </w:rPr>
            </w:pPr>
            <w:r w:rsidRPr="009E67ED">
              <w:rPr>
                <w:color w:val="000000"/>
                <w:szCs w:val="24"/>
              </w:rPr>
              <w:t>1.1</w:t>
            </w:r>
          </w:p>
        </w:tc>
        <w:tc>
          <w:tcPr>
            <w:tcW w:w="1260" w:type="dxa"/>
            <w:vAlign w:val="bottom"/>
          </w:tcPr>
          <w:p w14:paraId="28491FCC" w14:textId="467115FD" w:rsidR="009E67ED" w:rsidRPr="009E67ED" w:rsidRDefault="009E67ED" w:rsidP="009E67ED">
            <w:pPr>
              <w:ind w:right="-18"/>
              <w:rPr>
                <w:szCs w:val="24"/>
              </w:rPr>
            </w:pPr>
            <w:r w:rsidRPr="009E67ED">
              <w:rPr>
                <w:color w:val="000000"/>
                <w:szCs w:val="24"/>
              </w:rPr>
              <w:t>0.</w:t>
            </w:r>
            <w:r w:rsidR="00AC47F4">
              <w:rPr>
                <w:color w:val="000000"/>
                <w:szCs w:val="24"/>
              </w:rPr>
              <w:t>15</w:t>
            </w:r>
          </w:p>
        </w:tc>
      </w:tr>
      <w:tr w:rsidR="009E67ED" w:rsidRPr="009E67ED" w14:paraId="5213E83D" w14:textId="18559567" w:rsidTr="00986021">
        <w:tc>
          <w:tcPr>
            <w:tcW w:w="1812" w:type="dxa"/>
          </w:tcPr>
          <w:p w14:paraId="6CD9A2DE"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3</w:t>
            </w:r>
            <w:r w:rsidRPr="009E67ED">
              <w:rPr>
                <w:szCs w:val="24"/>
                <w:lang w:val="en-US"/>
              </w:rPr>
              <w:t>-A27U/U38A</w:t>
            </w:r>
          </w:p>
        </w:tc>
        <w:tc>
          <w:tcPr>
            <w:tcW w:w="1054" w:type="dxa"/>
            <w:vAlign w:val="bottom"/>
          </w:tcPr>
          <w:p w14:paraId="441F0AAF" w14:textId="4062416F" w:rsidR="009E67ED" w:rsidRPr="009E67ED" w:rsidRDefault="009E67ED" w:rsidP="009E67ED">
            <w:pPr>
              <w:ind w:right="-18"/>
              <w:rPr>
                <w:szCs w:val="24"/>
              </w:rPr>
            </w:pPr>
            <w:r w:rsidRPr="009E67ED">
              <w:rPr>
                <w:color w:val="000000"/>
                <w:szCs w:val="24"/>
              </w:rPr>
              <w:t>3</w:t>
            </w:r>
            <w:r w:rsidR="00576FFB">
              <w:rPr>
                <w:color w:val="000000"/>
                <w:szCs w:val="24"/>
              </w:rPr>
              <w:t>80</w:t>
            </w:r>
          </w:p>
        </w:tc>
        <w:tc>
          <w:tcPr>
            <w:tcW w:w="1179" w:type="dxa"/>
            <w:vAlign w:val="bottom"/>
          </w:tcPr>
          <w:p w14:paraId="75E9C25F" w14:textId="58E6E774" w:rsidR="009E67ED" w:rsidRPr="009E67ED" w:rsidRDefault="009E67ED" w:rsidP="009E67ED">
            <w:pPr>
              <w:ind w:right="-18"/>
              <w:rPr>
                <w:szCs w:val="24"/>
              </w:rPr>
            </w:pPr>
            <w:r w:rsidRPr="009E67ED">
              <w:rPr>
                <w:color w:val="000000"/>
                <w:szCs w:val="24"/>
              </w:rPr>
              <w:t>14</w:t>
            </w:r>
            <w:r w:rsidR="00576FFB">
              <w:rPr>
                <w:color w:val="000000"/>
                <w:szCs w:val="24"/>
              </w:rPr>
              <w:t>0</w:t>
            </w:r>
          </w:p>
        </w:tc>
        <w:tc>
          <w:tcPr>
            <w:tcW w:w="1260" w:type="dxa"/>
            <w:vAlign w:val="bottom"/>
          </w:tcPr>
          <w:p w14:paraId="2D26D857" w14:textId="3AAAD04E" w:rsidR="009E67ED" w:rsidRPr="009E67ED" w:rsidRDefault="009E67ED" w:rsidP="009E67ED">
            <w:pPr>
              <w:ind w:right="-18"/>
              <w:rPr>
                <w:szCs w:val="24"/>
              </w:rPr>
            </w:pPr>
            <w:r w:rsidRPr="009E67ED">
              <w:rPr>
                <w:color w:val="000000"/>
                <w:szCs w:val="24"/>
              </w:rPr>
              <w:t>-8.6</w:t>
            </w:r>
          </w:p>
        </w:tc>
        <w:tc>
          <w:tcPr>
            <w:tcW w:w="1350" w:type="dxa"/>
            <w:vAlign w:val="bottom"/>
          </w:tcPr>
          <w:p w14:paraId="0613B6E0" w14:textId="0571D460" w:rsidR="009E67ED" w:rsidRPr="009E67ED" w:rsidRDefault="009E67ED" w:rsidP="009E67ED">
            <w:pPr>
              <w:ind w:right="-18"/>
              <w:rPr>
                <w:szCs w:val="24"/>
              </w:rPr>
            </w:pPr>
            <w:r w:rsidRPr="009E67ED">
              <w:rPr>
                <w:color w:val="000000"/>
                <w:szCs w:val="24"/>
              </w:rPr>
              <w:t>0.2</w:t>
            </w:r>
            <w:r w:rsidR="00576FFB">
              <w:rPr>
                <w:color w:val="000000"/>
                <w:szCs w:val="24"/>
              </w:rPr>
              <w:t>3</w:t>
            </w:r>
          </w:p>
        </w:tc>
        <w:tc>
          <w:tcPr>
            <w:tcW w:w="1530" w:type="dxa"/>
            <w:vAlign w:val="bottom"/>
          </w:tcPr>
          <w:p w14:paraId="26513E0D" w14:textId="12B07581" w:rsidR="009E67ED" w:rsidRPr="009E67ED" w:rsidRDefault="009E67ED" w:rsidP="009E67ED">
            <w:pPr>
              <w:ind w:right="-18"/>
              <w:rPr>
                <w:szCs w:val="24"/>
              </w:rPr>
            </w:pPr>
            <w:r w:rsidRPr="009E67ED">
              <w:rPr>
                <w:color w:val="000000"/>
                <w:szCs w:val="24"/>
              </w:rPr>
              <w:t>1.2</w:t>
            </w:r>
          </w:p>
        </w:tc>
        <w:tc>
          <w:tcPr>
            <w:tcW w:w="1260" w:type="dxa"/>
            <w:vAlign w:val="bottom"/>
          </w:tcPr>
          <w:p w14:paraId="15C643F4" w14:textId="4DD28A88" w:rsidR="009E67ED" w:rsidRPr="009E67ED" w:rsidRDefault="009E67ED" w:rsidP="009E67ED">
            <w:pPr>
              <w:ind w:right="-18"/>
              <w:rPr>
                <w:szCs w:val="24"/>
              </w:rPr>
            </w:pPr>
            <w:r w:rsidRPr="009E67ED">
              <w:rPr>
                <w:color w:val="000000"/>
                <w:szCs w:val="24"/>
              </w:rPr>
              <w:t>0.</w:t>
            </w:r>
            <w:r w:rsidR="00AC47F4">
              <w:rPr>
                <w:color w:val="000000"/>
                <w:szCs w:val="24"/>
              </w:rPr>
              <w:t>25</w:t>
            </w:r>
          </w:p>
        </w:tc>
      </w:tr>
      <w:tr w:rsidR="009E67ED" w:rsidRPr="009E67ED" w14:paraId="7DE8EC9A" w14:textId="7229A933" w:rsidTr="00986021">
        <w:tc>
          <w:tcPr>
            <w:tcW w:w="1812" w:type="dxa"/>
          </w:tcPr>
          <w:p w14:paraId="60C14E3D"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4</w:t>
            </w:r>
            <w:r w:rsidRPr="009E67ED">
              <w:rPr>
                <w:szCs w:val="24"/>
                <w:lang w:val="en-US"/>
              </w:rPr>
              <w:t>-A27U/U38A</w:t>
            </w:r>
          </w:p>
        </w:tc>
        <w:tc>
          <w:tcPr>
            <w:tcW w:w="1054" w:type="dxa"/>
            <w:vAlign w:val="bottom"/>
          </w:tcPr>
          <w:p w14:paraId="66EECE42" w14:textId="6C27E9D1" w:rsidR="009E67ED" w:rsidRPr="009E67ED" w:rsidRDefault="00576FFB" w:rsidP="009E67ED">
            <w:pPr>
              <w:ind w:right="-18"/>
              <w:rPr>
                <w:szCs w:val="24"/>
              </w:rPr>
            </w:pPr>
            <w:r>
              <w:rPr>
                <w:color w:val="000000"/>
                <w:szCs w:val="24"/>
              </w:rPr>
              <w:t>300</w:t>
            </w:r>
          </w:p>
        </w:tc>
        <w:tc>
          <w:tcPr>
            <w:tcW w:w="1179" w:type="dxa"/>
            <w:vAlign w:val="bottom"/>
          </w:tcPr>
          <w:p w14:paraId="726BA99E" w14:textId="4A05106E" w:rsidR="009E67ED" w:rsidRPr="009E67ED" w:rsidRDefault="009E67ED" w:rsidP="009E67ED">
            <w:pPr>
              <w:ind w:right="-18"/>
              <w:rPr>
                <w:szCs w:val="24"/>
              </w:rPr>
            </w:pPr>
            <w:r w:rsidRPr="009E67ED">
              <w:rPr>
                <w:color w:val="000000"/>
                <w:szCs w:val="24"/>
              </w:rPr>
              <w:t>62</w:t>
            </w:r>
          </w:p>
        </w:tc>
        <w:tc>
          <w:tcPr>
            <w:tcW w:w="1260" w:type="dxa"/>
            <w:vAlign w:val="bottom"/>
          </w:tcPr>
          <w:p w14:paraId="10802082" w14:textId="2B1EB10F" w:rsidR="009E67ED" w:rsidRPr="009E67ED" w:rsidRDefault="009E67ED" w:rsidP="009E67ED">
            <w:pPr>
              <w:ind w:right="-18"/>
              <w:rPr>
                <w:szCs w:val="24"/>
              </w:rPr>
            </w:pPr>
            <w:r w:rsidRPr="009E67ED">
              <w:rPr>
                <w:color w:val="000000"/>
                <w:szCs w:val="24"/>
              </w:rPr>
              <w:t>-8.7</w:t>
            </w:r>
          </w:p>
        </w:tc>
        <w:tc>
          <w:tcPr>
            <w:tcW w:w="1350" w:type="dxa"/>
            <w:vAlign w:val="bottom"/>
          </w:tcPr>
          <w:p w14:paraId="75E936FE" w14:textId="7AED19D3" w:rsidR="009E67ED" w:rsidRPr="009E67ED" w:rsidRDefault="009E67ED" w:rsidP="009E67ED">
            <w:pPr>
              <w:ind w:right="-18"/>
              <w:rPr>
                <w:szCs w:val="24"/>
              </w:rPr>
            </w:pPr>
            <w:r w:rsidRPr="009E67ED">
              <w:rPr>
                <w:color w:val="000000"/>
                <w:szCs w:val="24"/>
              </w:rPr>
              <w:t>0.1</w:t>
            </w:r>
            <w:r w:rsidR="00576FFB">
              <w:rPr>
                <w:color w:val="000000"/>
                <w:szCs w:val="24"/>
              </w:rPr>
              <w:t>2</w:t>
            </w:r>
          </w:p>
        </w:tc>
        <w:tc>
          <w:tcPr>
            <w:tcW w:w="1530" w:type="dxa"/>
            <w:vAlign w:val="bottom"/>
          </w:tcPr>
          <w:p w14:paraId="434D0742" w14:textId="0D50DC75" w:rsidR="009E67ED" w:rsidRPr="009E67ED" w:rsidRDefault="009E67ED" w:rsidP="009E67ED">
            <w:pPr>
              <w:ind w:right="-18"/>
              <w:rPr>
                <w:szCs w:val="24"/>
              </w:rPr>
            </w:pPr>
            <w:r w:rsidRPr="009E67ED">
              <w:rPr>
                <w:color w:val="000000"/>
                <w:szCs w:val="24"/>
              </w:rPr>
              <w:t>1.1</w:t>
            </w:r>
          </w:p>
        </w:tc>
        <w:tc>
          <w:tcPr>
            <w:tcW w:w="1260" w:type="dxa"/>
            <w:vAlign w:val="bottom"/>
          </w:tcPr>
          <w:p w14:paraId="7D1C4105" w14:textId="0CFC41B7" w:rsidR="009E67ED" w:rsidRPr="009E67ED" w:rsidRDefault="009E67ED" w:rsidP="009E67ED">
            <w:pPr>
              <w:ind w:right="-18"/>
              <w:rPr>
                <w:szCs w:val="24"/>
              </w:rPr>
            </w:pPr>
            <w:r w:rsidRPr="009E67ED">
              <w:rPr>
                <w:color w:val="000000"/>
                <w:szCs w:val="24"/>
              </w:rPr>
              <w:t>0.</w:t>
            </w:r>
            <w:r w:rsidR="00AC47F4">
              <w:rPr>
                <w:color w:val="000000"/>
                <w:szCs w:val="24"/>
              </w:rPr>
              <w:t>15</w:t>
            </w:r>
          </w:p>
        </w:tc>
      </w:tr>
      <w:tr w:rsidR="009E67ED" w:rsidRPr="009E67ED" w14:paraId="3D20B287" w14:textId="3FF7590C" w:rsidTr="00986021">
        <w:tc>
          <w:tcPr>
            <w:tcW w:w="1812" w:type="dxa"/>
          </w:tcPr>
          <w:p w14:paraId="6BC9BF83"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5</w:t>
            </w:r>
            <w:r w:rsidRPr="009E67ED">
              <w:rPr>
                <w:szCs w:val="24"/>
                <w:lang w:val="en-US"/>
              </w:rPr>
              <w:t>-A27U/U38A</w:t>
            </w:r>
          </w:p>
        </w:tc>
        <w:tc>
          <w:tcPr>
            <w:tcW w:w="1054" w:type="dxa"/>
            <w:vAlign w:val="bottom"/>
          </w:tcPr>
          <w:p w14:paraId="5066473B" w14:textId="4828706F" w:rsidR="009E67ED" w:rsidRPr="009E67ED" w:rsidRDefault="009E67ED" w:rsidP="009E67ED">
            <w:pPr>
              <w:ind w:right="-18"/>
              <w:rPr>
                <w:szCs w:val="24"/>
              </w:rPr>
            </w:pPr>
            <w:r w:rsidRPr="009E67ED">
              <w:rPr>
                <w:color w:val="000000"/>
                <w:szCs w:val="24"/>
              </w:rPr>
              <w:t>34</w:t>
            </w:r>
            <w:r w:rsidR="00576FFB">
              <w:rPr>
                <w:color w:val="000000"/>
                <w:szCs w:val="24"/>
              </w:rPr>
              <w:t>0</w:t>
            </w:r>
          </w:p>
        </w:tc>
        <w:tc>
          <w:tcPr>
            <w:tcW w:w="1179" w:type="dxa"/>
            <w:vAlign w:val="bottom"/>
          </w:tcPr>
          <w:p w14:paraId="7EC7718E" w14:textId="0E589D10" w:rsidR="009E67ED" w:rsidRPr="009E67ED" w:rsidRDefault="009E67ED" w:rsidP="009E67ED">
            <w:pPr>
              <w:ind w:right="-18"/>
              <w:rPr>
                <w:szCs w:val="24"/>
              </w:rPr>
            </w:pPr>
            <w:r w:rsidRPr="009E67ED">
              <w:rPr>
                <w:color w:val="000000"/>
                <w:szCs w:val="24"/>
              </w:rPr>
              <w:t>4</w:t>
            </w:r>
            <w:r w:rsidR="00DA1A1A">
              <w:rPr>
                <w:color w:val="000000"/>
                <w:szCs w:val="24"/>
              </w:rPr>
              <w:t>1</w:t>
            </w:r>
          </w:p>
        </w:tc>
        <w:tc>
          <w:tcPr>
            <w:tcW w:w="1260" w:type="dxa"/>
            <w:vAlign w:val="bottom"/>
          </w:tcPr>
          <w:p w14:paraId="2A2D5252" w14:textId="1B7B0C45" w:rsidR="009E67ED" w:rsidRPr="009E67ED" w:rsidRDefault="009E67ED" w:rsidP="009E67ED">
            <w:pPr>
              <w:ind w:right="-18"/>
              <w:rPr>
                <w:szCs w:val="24"/>
              </w:rPr>
            </w:pPr>
            <w:r w:rsidRPr="009E67ED">
              <w:rPr>
                <w:color w:val="000000"/>
                <w:szCs w:val="24"/>
              </w:rPr>
              <w:t>-8.</w:t>
            </w:r>
            <w:r w:rsidR="00E77E58">
              <w:rPr>
                <w:color w:val="000000"/>
                <w:szCs w:val="24"/>
              </w:rPr>
              <w:t>7</w:t>
            </w:r>
          </w:p>
        </w:tc>
        <w:tc>
          <w:tcPr>
            <w:tcW w:w="1350" w:type="dxa"/>
            <w:vAlign w:val="bottom"/>
          </w:tcPr>
          <w:p w14:paraId="1C9229A8" w14:textId="36097886" w:rsidR="009E67ED" w:rsidRPr="009E67ED" w:rsidRDefault="009E67ED" w:rsidP="009E67ED">
            <w:pPr>
              <w:ind w:right="-18"/>
              <w:rPr>
                <w:szCs w:val="24"/>
              </w:rPr>
            </w:pPr>
            <w:r w:rsidRPr="009E67ED">
              <w:rPr>
                <w:color w:val="000000"/>
                <w:szCs w:val="24"/>
              </w:rPr>
              <w:t>0.0</w:t>
            </w:r>
            <w:r w:rsidR="002A6780">
              <w:rPr>
                <w:color w:val="000000"/>
                <w:szCs w:val="24"/>
              </w:rPr>
              <w:t>66</w:t>
            </w:r>
          </w:p>
        </w:tc>
        <w:tc>
          <w:tcPr>
            <w:tcW w:w="1530" w:type="dxa"/>
            <w:vAlign w:val="bottom"/>
          </w:tcPr>
          <w:p w14:paraId="0F20017F" w14:textId="081C0392" w:rsidR="009E67ED" w:rsidRPr="009E67ED" w:rsidRDefault="009E67ED" w:rsidP="009E67ED">
            <w:pPr>
              <w:ind w:right="-18"/>
              <w:rPr>
                <w:szCs w:val="24"/>
              </w:rPr>
            </w:pPr>
            <w:r w:rsidRPr="009E67ED">
              <w:rPr>
                <w:color w:val="000000"/>
                <w:szCs w:val="24"/>
              </w:rPr>
              <w:t>1.2</w:t>
            </w:r>
          </w:p>
        </w:tc>
        <w:tc>
          <w:tcPr>
            <w:tcW w:w="1260" w:type="dxa"/>
            <w:vAlign w:val="bottom"/>
          </w:tcPr>
          <w:p w14:paraId="59E61A56" w14:textId="18985E10" w:rsidR="009E67ED" w:rsidRPr="009E67ED" w:rsidRDefault="009E67ED" w:rsidP="009E67ED">
            <w:pPr>
              <w:ind w:right="-18"/>
              <w:rPr>
                <w:szCs w:val="24"/>
              </w:rPr>
            </w:pPr>
            <w:r w:rsidRPr="009E67ED">
              <w:rPr>
                <w:color w:val="000000"/>
                <w:szCs w:val="24"/>
              </w:rPr>
              <w:t>0.</w:t>
            </w:r>
            <w:r w:rsidR="00AC47F4">
              <w:rPr>
                <w:color w:val="000000"/>
                <w:szCs w:val="24"/>
              </w:rPr>
              <w:t>18</w:t>
            </w:r>
          </w:p>
        </w:tc>
      </w:tr>
      <w:tr w:rsidR="009E67ED" w:rsidRPr="009E67ED" w14:paraId="126D7BF8" w14:textId="6B8D2DBB" w:rsidTr="00986021">
        <w:tc>
          <w:tcPr>
            <w:tcW w:w="1812" w:type="dxa"/>
          </w:tcPr>
          <w:p w14:paraId="2A6DB3F2"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6</w:t>
            </w:r>
            <w:r w:rsidRPr="009E67ED">
              <w:rPr>
                <w:szCs w:val="24"/>
                <w:lang w:val="en-US"/>
              </w:rPr>
              <w:t>-A27U/U38A</w:t>
            </w:r>
          </w:p>
        </w:tc>
        <w:tc>
          <w:tcPr>
            <w:tcW w:w="1054" w:type="dxa"/>
            <w:vAlign w:val="bottom"/>
          </w:tcPr>
          <w:p w14:paraId="2419A78C" w14:textId="6AAC15E1" w:rsidR="009E67ED" w:rsidRPr="009E67ED" w:rsidRDefault="009E67ED" w:rsidP="009E67ED">
            <w:pPr>
              <w:ind w:right="-18"/>
              <w:rPr>
                <w:szCs w:val="24"/>
              </w:rPr>
            </w:pPr>
            <w:r w:rsidRPr="009E67ED">
              <w:rPr>
                <w:color w:val="000000"/>
                <w:szCs w:val="24"/>
              </w:rPr>
              <w:t>22</w:t>
            </w:r>
            <w:r w:rsidR="00576FFB">
              <w:rPr>
                <w:color w:val="000000"/>
                <w:szCs w:val="24"/>
              </w:rPr>
              <w:t>0</w:t>
            </w:r>
          </w:p>
        </w:tc>
        <w:tc>
          <w:tcPr>
            <w:tcW w:w="1179" w:type="dxa"/>
            <w:vAlign w:val="bottom"/>
          </w:tcPr>
          <w:p w14:paraId="073D6BD9" w14:textId="7AB6A5F7" w:rsidR="009E67ED" w:rsidRPr="009E67ED" w:rsidRDefault="00DA1A1A" w:rsidP="009E67ED">
            <w:pPr>
              <w:ind w:right="-18"/>
              <w:rPr>
                <w:szCs w:val="24"/>
              </w:rPr>
            </w:pPr>
            <w:r>
              <w:rPr>
                <w:color w:val="000000"/>
                <w:szCs w:val="24"/>
              </w:rPr>
              <w:t>40</w:t>
            </w:r>
          </w:p>
        </w:tc>
        <w:tc>
          <w:tcPr>
            <w:tcW w:w="1260" w:type="dxa"/>
            <w:vAlign w:val="bottom"/>
          </w:tcPr>
          <w:p w14:paraId="6E1C9C3B" w14:textId="4EF1CA6B" w:rsidR="009E67ED" w:rsidRPr="009E67ED" w:rsidRDefault="009E67ED" w:rsidP="009E67ED">
            <w:pPr>
              <w:ind w:right="-18"/>
              <w:rPr>
                <w:szCs w:val="24"/>
              </w:rPr>
            </w:pPr>
            <w:r w:rsidRPr="009E67ED">
              <w:rPr>
                <w:color w:val="000000"/>
                <w:szCs w:val="24"/>
              </w:rPr>
              <w:t>-8.9</w:t>
            </w:r>
          </w:p>
        </w:tc>
        <w:tc>
          <w:tcPr>
            <w:tcW w:w="1350" w:type="dxa"/>
            <w:vAlign w:val="bottom"/>
          </w:tcPr>
          <w:p w14:paraId="09544DEC" w14:textId="24616B3F" w:rsidR="009E67ED" w:rsidRPr="009E67ED" w:rsidRDefault="009E67ED" w:rsidP="009E67ED">
            <w:pPr>
              <w:ind w:right="-18"/>
              <w:rPr>
                <w:szCs w:val="24"/>
              </w:rPr>
            </w:pPr>
            <w:r w:rsidRPr="009E67ED">
              <w:rPr>
                <w:color w:val="000000"/>
                <w:szCs w:val="24"/>
              </w:rPr>
              <w:t>0.1</w:t>
            </w:r>
            <w:r w:rsidR="002A6780">
              <w:rPr>
                <w:color w:val="000000"/>
                <w:szCs w:val="24"/>
              </w:rPr>
              <w:t>1</w:t>
            </w:r>
          </w:p>
        </w:tc>
        <w:tc>
          <w:tcPr>
            <w:tcW w:w="1530" w:type="dxa"/>
            <w:vAlign w:val="bottom"/>
          </w:tcPr>
          <w:p w14:paraId="22204CA1" w14:textId="0C605F80" w:rsidR="009E67ED" w:rsidRPr="009E67ED" w:rsidRDefault="002A6780" w:rsidP="009E67ED">
            <w:pPr>
              <w:ind w:right="-18"/>
              <w:rPr>
                <w:szCs w:val="24"/>
              </w:rPr>
            </w:pPr>
            <w:r>
              <w:rPr>
                <w:color w:val="000000"/>
                <w:szCs w:val="24"/>
              </w:rPr>
              <w:t>0.96</w:t>
            </w:r>
          </w:p>
        </w:tc>
        <w:tc>
          <w:tcPr>
            <w:tcW w:w="1260" w:type="dxa"/>
            <w:vAlign w:val="bottom"/>
          </w:tcPr>
          <w:p w14:paraId="4C289354" w14:textId="4D8832FF" w:rsidR="009E67ED" w:rsidRPr="009E67ED" w:rsidRDefault="009E67ED" w:rsidP="009E67ED">
            <w:pPr>
              <w:ind w:right="-18"/>
              <w:rPr>
                <w:szCs w:val="24"/>
              </w:rPr>
            </w:pPr>
            <w:r w:rsidRPr="009E67ED">
              <w:rPr>
                <w:color w:val="000000"/>
                <w:szCs w:val="24"/>
              </w:rPr>
              <w:t>0.</w:t>
            </w:r>
            <w:r w:rsidR="00AC47F4">
              <w:rPr>
                <w:color w:val="000000"/>
                <w:szCs w:val="24"/>
              </w:rPr>
              <w:t>083</w:t>
            </w:r>
          </w:p>
        </w:tc>
      </w:tr>
      <w:tr w:rsidR="009E67ED" w:rsidRPr="009E67ED" w14:paraId="10FCC3A2" w14:textId="4BA8EB5C" w:rsidTr="00986021">
        <w:tc>
          <w:tcPr>
            <w:tcW w:w="1812" w:type="dxa"/>
          </w:tcPr>
          <w:p w14:paraId="0D3995A4"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7</w:t>
            </w:r>
            <w:r w:rsidRPr="009E67ED">
              <w:rPr>
                <w:szCs w:val="24"/>
                <w:lang w:val="en-US"/>
              </w:rPr>
              <w:t>-A27U/U38A</w:t>
            </w:r>
          </w:p>
        </w:tc>
        <w:tc>
          <w:tcPr>
            <w:tcW w:w="1054" w:type="dxa"/>
            <w:vAlign w:val="bottom"/>
          </w:tcPr>
          <w:p w14:paraId="0B0E5A65" w14:textId="68968388" w:rsidR="009E67ED" w:rsidRPr="009E67ED" w:rsidRDefault="009E67ED" w:rsidP="009E67ED">
            <w:pPr>
              <w:ind w:right="-18"/>
              <w:rPr>
                <w:szCs w:val="24"/>
              </w:rPr>
            </w:pPr>
            <w:r w:rsidRPr="009E67ED">
              <w:rPr>
                <w:color w:val="000000"/>
                <w:szCs w:val="24"/>
              </w:rPr>
              <w:t>1</w:t>
            </w:r>
            <w:r w:rsidR="00576FFB">
              <w:rPr>
                <w:color w:val="000000"/>
                <w:szCs w:val="24"/>
              </w:rPr>
              <w:t>80</w:t>
            </w:r>
          </w:p>
        </w:tc>
        <w:tc>
          <w:tcPr>
            <w:tcW w:w="1179" w:type="dxa"/>
            <w:vAlign w:val="bottom"/>
          </w:tcPr>
          <w:p w14:paraId="40AE8C5D" w14:textId="2612D3FA" w:rsidR="009E67ED" w:rsidRPr="009E67ED" w:rsidRDefault="009E67ED" w:rsidP="009E67ED">
            <w:pPr>
              <w:ind w:right="-18"/>
              <w:rPr>
                <w:szCs w:val="24"/>
              </w:rPr>
            </w:pPr>
            <w:r w:rsidRPr="009E67ED">
              <w:rPr>
                <w:color w:val="000000"/>
                <w:szCs w:val="24"/>
              </w:rPr>
              <w:t>35</w:t>
            </w:r>
          </w:p>
        </w:tc>
        <w:tc>
          <w:tcPr>
            <w:tcW w:w="1260" w:type="dxa"/>
            <w:vAlign w:val="bottom"/>
          </w:tcPr>
          <w:p w14:paraId="22D84D0E" w14:textId="772A865C" w:rsidR="009E67ED" w:rsidRPr="009E67ED" w:rsidRDefault="009E67ED" w:rsidP="009E67ED">
            <w:pPr>
              <w:ind w:right="-18"/>
              <w:rPr>
                <w:szCs w:val="24"/>
              </w:rPr>
            </w:pPr>
            <w:r w:rsidRPr="009E67ED">
              <w:rPr>
                <w:color w:val="000000"/>
                <w:szCs w:val="24"/>
              </w:rPr>
              <w:t>-9.0</w:t>
            </w:r>
          </w:p>
        </w:tc>
        <w:tc>
          <w:tcPr>
            <w:tcW w:w="1350" w:type="dxa"/>
            <w:vAlign w:val="bottom"/>
          </w:tcPr>
          <w:p w14:paraId="21E0E25E" w14:textId="485C1D10" w:rsidR="009E67ED" w:rsidRPr="009E67ED" w:rsidRDefault="009E67ED" w:rsidP="009E67ED">
            <w:pPr>
              <w:ind w:right="-18"/>
              <w:rPr>
                <w:szCs w:val="24"/>
              </w:rPr>
            </w:pPr>
            <w:r w:rsidRPr="009E67ED">
              <w:rPr>
                <w:color w:val="000000"/>
                <w:szCs w:val="24"/>
              </w:rPr>
              <w:t>0.1</w:t>
            </w:r>
            <w:r w:rsidR="002A6780">
              <w:rPr>
                <w:color w:val="000000"/>
                <w:szCs w:val="24"/>
              </w:rPr>
              <w:t>3</w:t>
            </w:r>
          </w:p>
        </w:tc>
        <w:tc>
          <w:tcPr>
            <w:tcW w:w="1530" w:type="dxa"/>
            <w:vAlign w:val="bottom"/>
          </w:tcPr>
          <w:p w14:paraId="2A5A0D34" w14:textId="0707B38B" w:rsidR="009E67ED" w:rsidRPr="009E67ED" w:rsidRDefault="009E67ED" w:rsidP="009E67ED">
            <w:pPr>
              <w:ind w:right="-18"/>
              <w:rPr>
                <w:szCs w:val="24"/>
              </w:rPr>
            </w:pPr>
            <w:r w:rsidRPr="009E67ED">
              <w:rPr>
                <w:color w:val="000000"/>
                <w:szCs w:val="24"/>
              </w:rPr>
              <w:t>0.8</w:t>
            </w:r>
            <w:r w:rsidR="002A6780">
              <w:rPr>
                <w:color w:val="000000"/>
                <w:szCs w:val="24"/>
              </w:rPr>
              <w:t>4</w:t>
            </w:r>
          </w:p>
        </w:tc>
        <w:tc>
          <w:tcPr>
            <w:tcW w:w="1260" w:type="dxa"/>
            <w:vAlign w:val="bottom"/>
          </w:tcPr>
          <w:p w14:paraId="5BB94321" w14:textId="446CAE53" w:rsidR="009E67ED" w:rsidRPr="009E67ED" w:rsidRDefault="009E67ED" w:rsidP="009E67ED">
            <w:pPr>
              <w:ind w:right="-18"/>
              <w:rPr>
                <w:szCs w:val="24"/>
              </w:rPr>
            </w:pPr>
            <w:r w:rsidRPr="009E67ED">
              <w:rPr>
                <w:color w:val="000000"/>
                <w:szCs w:val="24"/>
              </w:rPr>
              <w:t>0.</w:t>
            </w:r>
            <w:r w:rsidR="00AC47F4">
              <w:rPr>
                <w:color w:val="000000"/>
                <w:szCs w:val="24"/>
              </w:rPr>
              <w:t>083</w:t>
            </w:r>
          </w:p>
        </w:tc>
      </w:tr>
      <w:tr w:rsidR="009E67ED" w:rsidRPr="009E67ED" w14:paraId="146C3550" w14:textId="6D512E84" w:rsidTr="00986021">
        <w:tc>
          <w:tcPr>
            <w:tcW w:w="1812" w:type="dxa"/>
          </w:tcPr>
          <w:p w14:paraId="4BE9D599" w14:textId="77777777" w:rsidR="009E67ED" w:rsidRPr="009E67ED" w:rsidRDefault="009E67ED" w:rsidP="009E67ED">
            <w:pPr>
              <w:ind w:right="-864"/>
              <w:rPr>
                <w:szCs w:val="24"/>
                <w:lang w:val="en-US"/>
              </w:rPr>
            </w:pPr>
            <w:r w:rsidRPr="009E67ED">
              <w:rPr>
                <w:i/>
                <w:iCs/>
                <w:szCs w:val="24"/>
                <w:lang w:val="en-US"/>
              </w:rPr>
              <w:lastRenderedPageBreak/>
              <w:t>wt</w:t>
            </w:r>
            <w:r w:rsidRPr="009E67ED">
              <w:rPr>
                <w:szCs w:val="24"/>
                <w:lang w:val="en-US"/>
              </w:rPr>
              <w:t>-A27deazaN7</w:t>
            </w:r>
          </w:p>
        </w:tc>
        <w:tc>
          <w:tcPr>
            <w:tcW w:w="1054" w:type="dxa"/>
            <w:vAlign w:val="bottom"/>
          </w:tcPr>
          <w:p w14:paraId="07E15F84" w14:textId="7C69D113" w:rsidR="009E67ED" w:rsidRPr="009E67ED" w:rsidRDefault="009E67ED" w:rsidP="009E67ED">
            <w:pPr>
              <w:ind w:right="-18"/>
              <w:rPr>
                <w:szCs w:val="24"/>
              </w:rPr>
            </w:pPr>
            <w:r w:rsidRPr="009E67ED">
              <w:rPr>
                <w:color w:val="000000"/>
                <w:szCs w:val="24"/>
              </w:rPr>
              <w:t>8</w:t>
            </w:r>
            <w:r w:rsidR="00DA1A1A">
              <w:rPr>
                <w:color w:val="000000"/>
                <w:szCs w:val="24"/>
              </w:rPr>
              <w:t>70</w:t>
            </w:r>
          </w:p>
        </w:tc>
        <w:tc>
          <w:tcPr>
            <w:tcW w:w="1179" w:type="dxa"/>
            <w:vAlign w:val="bottom"/>
          </w:tcPr>
          <w:p w14:paraId="6C1A07CB" w14:textId="13A05C02" w:rsidR="009E67ED" w:rsidRPr="009E67ED" w:rsidRDefault="009E67ED" w:rsidP="009E67ED">
            <w:pPr>
              <w:ind w:right="-18"/>
              <w:rPr>
                <w:szCs w:val="24"/>
              </w:rPr>
            </w:pPr>
            <w:r w:rsidRPr="009E67ED">
              <w:rPr>
                <w:color w:val="000000"/>
                <w:szCs w:val="24"/>
              </w:rPr>
              <w:t>46</w:t>
            </w:r>
            <w:r w:rsidR="00576FFB">
              <w:rPr>
                <w:color w:val="000000"/>
                <w:szCs w:val="24"/>
              </w:rPr>
              <w:t>0</w:t>
            </w:r>
          </w:p>
        </w:tc>
        <w:tc>
          <w:tcPr>
            <w:tcW w:w="1260" w:type="dxa"/>
            <w:vAlign w:val="bottom"/>
          </w:tcPr>
          <w:p w14:paraId="26D3194C" w14:textId="40CF5EBA" w:rsidR="009E67ED" w:rsidRPr="009E67ED" w:rsidRDefault="009E67ED" w:rsidP="009E67ED">
            <w:pPr>
              <w:ind w:right="-18"/>
              <w:rPr>
                <w:szCs w:val="24"/>
              </w:rPr>
            </w:pPr>
            <w:r w:rsidRPr="009E67ED">
              <w:rPr>
                <w:color w:val="000000"/>
                <w:szCs w:val="24"/>
              </w:rPr>
              <w:t>-8.</w:t>
            </w:r>
            <w:r w:rsidR="00E77E58">
              <w:rPr>
                <w:color w:val="000000"/>
                <w:szCs w:val="24"/>
              </w:rPr>
              <w:t>2</w:t>
            </w:r>
          </w:p>
        </w:tc>
        <w:tc>
          <w:tcPr>
            <w:tcW w:w="1350" w:type="dxa"/>
            <w:vAlign w:val="bottom"/>
          </w:tcPr>
          <w:p w14:paraId="2F7153A6" w14:textId="10D3CC1A" w:rsidR="009E67ED" w:rsidRPr="009E67ED" w:rsidRDefault="009E67ED" w:rsidP="009E67ED">
            <w:pPr>
              <w:ind w:right="-18"/>
              <w:rPr>
                <w:szCs w:val="24"/>
              </w:rPr>
            </w:pPr>
            <w:r w:rsidRPr="009E67ED">
              <w:rPr>
                <w:color w:val="000000"/>
                <w:szCs w:val="24"/>
              </w:rPr>
              <w:t>0.3</w:t>
            </w:r>
            <w:r w:rsidR="002A6780">
              <w:rPr>
                <w:color w:val="000000"/>
                <w:szCs w:val="24"/>
              </w:rPr>
              <w:t>2</w:t>
            </w:r>
          </w:p>
        </w:tc>
        <w:tc>
          <w:tcPr>
            <w:tcW w:w="1530" w:type="dxa"/>
            <w:vAlign w:val="bottom"/>
          </w:tcPr>
          <w:p w14:paraId="5E725C83" w14:textId="4C168ABA" w:rsidR="009E67ED" w:rsidRPr="009E67ED" w:rsidRDefault="009E67ED" w:rsidP="009E67ED">
            <w:pPr>
              <w:ind w:right="-18"/>
              <w:rPr>
                <w:szCs w:val="24"/>
              </w:rPr>
            </w:pPr>
            <w:r w:rsidRPr="009E67ED">
              <w:rPr>
                <w:color w:val="000000"/>
                <w:szCs w:val="24"/>
              </w:rPr>
              <w:t>1.7</w:t>
            </w:r>
          </w:p>
        </w:tc>
        <w:tc>
          <w:tcPr>
            <w:tcW w:w="1260" w:type="dxa"/>
            <w:vAlign w:val="bottom"/>
          </w:tcPr>
          <w:p w14:paraId="6453F06B" w14:textId="18687B0D" w:rsidR="009E67ED" w:rsidRPr="009E67ED" w:rsidRDefault="009E67ED" w:rsidP="009E67ED">
            <w:pPr>
              <w:ind w:right="-18"/>
              <w:rPr>
                <w:szCs w:val="24"/>
              </w:rPr>
            </w:pPr>
            <w:r w:rsidRPr="009E67ED">
              <w:rPr>
                <w:color w:val="000000"/>
                <w:szCs w:val="24"/>
              </w:rPr>
              <w:t>0.3</w:t>
            </w:r>
            <w:r w:rsidR="00AC47F4">
              <w:rPr>
                <w:color w:val="000000"/>
                <w:szCs w:val="24"/>
              </w:rPr>
              <w:t>3</w:t>
            </w:r>
          </w:p>
        </w:tc>
      </w:tr>
      <w:tr w:rsidR="009E67ED" w:rsidRPr="009E67ED" w14:paraId="32871880" w14:textId="033B291E" w:rsidTr="00986021">
        <w:tc>
          <w:tcPr>
            <w:tcW w:w="1812" w:type="dxa"/>
          </w:tcPr>
          <w:p w14:paraId="1645EC25"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0</w:t>
            </w:r>
            <w:r w:rsidRPr="009E67ED">
              <w:rPr>
                <w:szCs w:val="24"/>
                <w:lang w:val="en-US"/>
              </w:rPr>
              <w:t>-A27deazaN7</w:t>
            </w:r>
          </w:p>
        </w:tc>
        <w:tc>
          <w:tcPr>
            <w:tcW w:w="1054" w:type="dxa"/>
            <w:vAlign w:val="bottom"/>
          </w:tcPr>
          <w:p w14:paraId="3CFA5802" w14:textId="6132D103" w:rsidR="009E67ED" w:rsidRPr="009E67ED" w:rsidRDefault="009E67ED" w:rsidP="009E67ED">
            <w:pPr>
              <w:ind w:right="-18"/>
              <w:rPr>
                <w:szCs w:val="24"/>
                <w:lang w:val="en-US"/>
              </w:rPr>
            </w:pPr>
            <w:r w:rsidRPr="009E67ED">
              <w:rPr>
                <w:color w:val="000000"/>
                <w:szCs w:val="24"/>
              </w:rPr>
              <w:t>94</w:t>
            </w:r>
            <w:r w:rsidR="00576FFB">
              <w:rPr>
                <w:color w:val="000000"/>
                <w:szCs w:val="24"/>
              </w:rPr>
              <w:t>0</w:t>
            </w:r>
          </w:p>
        </w:tc>
        <w:tc>
          <w:tcPr>
            <w:tcW w:w="1179" w:type="dxa"/>
            <w:vAlign w:val="bottom"/>
          </w:tcPr>
          <w:p w14:paraId="6B0F2814" w14:textId="51ACAA01" w:rsidR="009E67ED" w:rsidRPr="009E67ED" w:rsidRDefault="009E67ED" w:rsidP="009E67ED">
            <w:pPr>
              <w:ind w:right="-18"/>
              <w:rPr>
                <w:szCs w:val="24"/>
                <w:lang w:val="en-US"/>
              </w:rPr>
            </w:pPr>
            <w:r w:rsidRPr="009E67ED">
              <w:rPr>
                <w:color w:val="000000"/>
                <w:szCs w:val="24"/>
              </w:rPr>
              <w:t>33</w:t>
            </w:r>
            <w:r w:rsidR="00576FFB">
              <w:rPr>
                <w:color w:val="000000"/>
                <w:szCs w:val="24"/>
              </w:rPr>
              <w:t>0</w:t>
            </w:r>
          </w:p>
        </w:tc>
        <w:tc>
          <w:tcPr>
            <w:tcW w:w="1260" w:type="dxa"/>
            <w:vAlign w:val="bottom"/>
          </w:tcPr>
          <w:p w14:paraId="06BB0823" w14:textId="21E1556D" w:rsidR="009E67ED" w:rsidRPr="009E67ED" w:rsidRDefault="009E67ED" w:rsidP="009E67ED">
            <w:pPr>
              <w:ind w:right="-18"/>
              <w:rPr>
                <w:szCs w:val="24"/>
                <w:lang w:val="en-US"/>
              </w:rPr>
            </w:pPr>
            <w:r w:rsidRPr="009E67ED">
              <w:rPr>
                <w:color w:val="000000"/>
                <w:szCs w:val="24"/>
              </w:rPr>
              <w:t>-8.</w:t>
            </w:r>
            <w:r w:rsidR="00E77E58">
              <w:rPr>
                <w:color w:val="000000"/>
                <w:szCs w:val="24"/>
              </w:rPr>
              <w:t>1</w:t>
            </w:r>
          </w:p>
        </w:tc>
        <w:tc>
          <w:tcPr>
            <w:tcW w:w="1350" w:type="dxa"/>
            <w:vAlign w:val="bottom"/>
          </w:tcPr>
          <w:p w14:paraId="690015F9" w14:textId="6C6E0830" w:rsidR="009E67ED" w:rsidRPr="009E67ED" w:rsidRDefault="009E67ED" w:rsidP="009E67ED">
            <w:pPr>
              <w:ind w:right="-18"/>
              <w:rPr>
                <w:szCs w:val="24"/>
                <w:lang w:val="en-US"/>
              </w:rPr>
            </w:pPr>
            <w:r w:rsidRPr="009E67ED">
              <w:rPr>
                <w:color w:val="000000"/>
                <w:szCs w:val="24"/>
              </w:rPr>
              <w:t>0.</w:t>
            </w:r>
            <w:r w:rsidR="002A6780">
              <w:rPr>
                <w:color w:val="000000"/>
                <w:szCs w:val="24"/>
              </w:rPr>
              <w:t>18</w:t>
            </w:r>
          </w:p>
        </w:tc>
        <w:tc>
          <w:tcPr>
            <w:tcW w:w="1530" w:type="dxa"/>
            <w:vAlign w:val="bottom"/>
          </w:tcPr>
          <w:p w14:paraId="0FA51B20" w14:textId="3BC7F531" w:rsidR="009E67ED" w:rsidRPr="009E67ED" w:rsidRDefault="009E67ED" w:rsidP="009E67ED">
            <w:pPr>
              <w:ind w:right="-18"/>
              <w:rPr>
                <w:szCs w:val="24"/>
                <w:lang w:val="en-US"/>
              </w:rPr>
            </w:pPr>
            <w:r w:rsidRPr="009E67ED">
              <w:rPr>
                <w:color w:val="000000"/>
                <w:szCs w:val="24"/>
              </w:rPr>
              <w:t>1.</w:t>
            </w:r>
            <w:r w:rsidR="00E77E58">
              <w:rPr>
                <w:color w:val="000000"/>
                <w:szCs w:val="24"/>
              </w:rPr>
              <w:t>8</w:t>
            </w:r>
          </w:p>
        </w:tc>
        <w:tc>
          <w:tcPr>
            <w:tcW w:w="1260" w:type="dxa"/>
            <w:vAlign w:val="bottom"/>
          </w:tcPr>
          <w:p w14:paraId="4C0E4915" w14:textId="7B454D7A" w:rsidR="009E67ED" w:rsidRPr="009E67ED" w:rsidRDefault="009E67ED" w:rsidP="009E67ED">
            <w:pPr>
              <w:ind w:right="-18"/>
              <w:rPr>
                <w:szCs w:val="24"/>
                <w:lang w:val="en-US"/>
              </w:rPr>
            </w:pPr>
            <w:r w:rsidRPr="009E67ED">
              <w:rPr>
                <w:color w:val="000000"/>
                <w:szCs w:val="24"/>
              </w:rPr>
              <w:t>0.2</w:t>
            </w:r>
            <w:r w:rsidR="00AC47F4">
              <w:rPr>
                <w:color w:val="000000"/>
                <w:szCs w:val="24"/>
              </w:rPr>
              <w:t>2</w:t>
            </w:r>
          </w:p>
        </w:tc>
      </w:tr>
      <w:tr w:rsidR="009E67ED" w:rsidRPr="009E67ED" w14:paraId="69DB0143" w14:textId="5B168CC9" w:rsidTr="00986021">
        <w:tc>
          <w:tcPr>
            <w:tcW w:w="1812" w:type="dxa"/>
          </w:tcPr>
          <w:p w14:paraId="03C3B3C1"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1</w:t>
            </w:r>
            <w:r w:rsidRPr="009E67ED">
              <w:rPr>
                <w:szCs w:val="24"/>
                <w:lang w:val="en-US"/>
              </w:rPr>
              <w:t>-A27deazaN7</w:t>
            </w:r>
          </w:p>
        </w:tc>
        <w:tc>
          <w:tcPr>
            <w:tcW w:w="1054" w:type="dxa"/>
            <w:vAlign w:val="bottom"/>
          </w:tcPr>
          <w:p w14:paraId="666221E9" w14:textId="76FE9858" w:rsidR="009E67ED" w:rsidRPr="009E67ED" w:rsidRDefault="009E67ED" w:rsidP="009E67ED">
            <w:pPr>
              <w:ind w:right="-18"/>
              <w:rPr>
                <w:szCs w:val="24"/>
              </w:rPr>
            </w:pPr>
            <w:r w:rsidRPr="009E67ED">
              <w:rPr>
                <w:color w:val="000000"/>
                <w:szCs w:val="24"/>
              </w:rPr>
              <w:t>6</w:t>
            </w:r>
            <w:r w:rsidR="00576FFB">
              <w:rPr>
                <w:color w:val="000000"/>
                <w:szCs w:val="24"/>
              </w:rPr>
              <w:t>30</w:t>
            </w:r>
          </w:p>
        </w:tc>
        <w:tc>
          <w:tcPr>
            <w:tcW w:w="1179" w:type="dxa"/>
            <w:vAlign w:val="bottom"/>
          </w:tcPr>
          <w:p w14:paraId="5DBBC60D" w14:textId="4EB2C19C" w:rsidR="009E67ED" w:rsidRPr="009E67ED" w:rsidRDefault="009E67ED" w:rsidP="009E67ED">
            <w:pPr>
              <w:ind w:right="-18"/>
              <w:rPr>
                <w:szCs w:val="24"/>
              </w:rPr>
            </w:pPr>
            <w:r w:rsidRPr="009E67ED">
              <w:rPr>
                <w:color w:val="000000"/>
                <w:szCs w:val="24"/>
              </w:rPr>
              <w:t>11</w:t>
            </w:r>
            <w:r w:rsidR="00576FFB">
              <w:rPr>
                <w:color w:val="000000"/>
                <w:szCs w:val="24"/>
              </w:rPr>
              <w:t>0</w:t>
            </w:r>
          </w:p>
        </w:tc>
        <w:tc>
          <w:tcPr>
            <w:tcW w:w="1260" w:type="dxa"/>
            <w:vAlign w:val="bottom"/>
          </w:tcPr>
          <w:p w14:paraId="6F6345B0" w14:textId="7A799D0C" w:rsidR="009E67ED" w:rsidRPr="009E67ED" w:rsidRDefault="009E67ED" w:rsidP="009E67ED">
            <w:pPr>
              <w:ind w:right="-18"/>
              <w:rPr>
                <w:szCs w:val="24"/>
              </w:rPr>
            </w:pPr>
            <w:r w:rsidRPr="009E67ED">
              <w:rPr>
                <w:color w:val="000000"/>
                <w:szCs w:val="24"/>
              </w:rPr>
              <w:t>-8.3</w:t>
            </w:r>
          </w:p>
        </w:tc>
        <w:tc>
          <w:tcPr>
            <w:tcW w:w="1350" w:type="dxa"/>
            <w:vAlign w:val="bottom"/>
          </w:tcPr>
          <w:p w14:paraId="1D498FD0" w14:textId="543D0303" w:rsidR="009E67ED" w:rsidRPr="009E67ED" w:rsidRDefault="009E67ED" w:rsidP="009E67ED">
            <w:pPr>
              <w:ind w:right="-18"/>
              <w:rPr>
                <w:szCs w:val="24"/>
              </w:rPr>
            </w:pPr>
            <w:r w:rsidRPr="009E67ED">
              <w:rPr>
                <w:color w:val="000000"/>
                <w:szCs w:val="24"/>
              </w:rPr>
              <w:t>0.1</w:t>
            </w:r>
            <w:r w:rsidR="002A6780">
              <w:rPr>
                <w:color w:val="000000"/>
                <w:szCs w:val="24"/>
              </w:rPr>
              <w:t>0</w:t>
            </w:r>
          </w:p>
        </w:tc>
        <w:tc>
          <w:tcPr>
            <w:tcW w:w="1530" w:type="dxa"/>
            <w:vAlign w:val="bottom"/>
          </w:tcPr>
          <w:p w14:paraId="0B23D2EA" w14:textId="18FEC01E" w:rsidR="009E67ED" w:rsidRPr="009E67ED" w:rsidRDefault="009E67ED" w:rsidP="009E67ED">
            <w:pPr>
              <w:ind w:right="-18"/>
              <w:rPr>
                <w:szCs w:val="24"/>
              </w:rPr>
            </w:pPr>
            <w:r w:rsidRPr="009E67ED">
              <w:rPr>
                <w:color w:val="000000"/>
                <w:szCs w:val="24"/>
              </w:rPr>
              <w:t>1.</w:t>
            </w:r>
            <w:r w:rsidR="00E77E58">
              <w:rPr>
                <w:color w:val="000000"/>
                <w:szCs w:val="24"/>
              </w:rPr>
              <w:t>6</w:t>
            </w:r>
          </w:p>
        </w:tc>
        <w:tc>
          <w:tcPr>
            <w:tcW w:w="1260" w:type="dxa"/>
            <w:vAlign w:val="bottom"/>
          </w:tcPr>
          <w:p w14:paraId="785F10F4" w14:textId="2CBA4485" w:rsidR="009E67ED" w:rsidRPr="009E67ED" w:rsidRDefault="009E67ED" w:rsidP="009E67ED">
            <w:pPr>
              <w:ind w:right="-18"/>
              <w:rPr>
                <w:szCs w:val="24"/>
              </w:rPr>
            </w:pPr>
            <w:r w:rsidRPr="009E67ED">
              <w:rPr>
                <w:color w:val="000000"/>
                <w:szCs w:val="24"/>
              </w:rPr>
              <w:t>0.1</w:t>
            </w:r>
            <w:r w:rsidR="00AC47F4">
              <w:rPr>
                <w:color w:val="000000"/>
                <w:szCs w:val="24"/>
              </w:rPr>
              <w:t>4</w:t>
            </w:r>
          </w:p>
        </w:tc>
      </w:tr>
      <w:tr w:rsidR="009E67ED" w:rsidRPr="009E67ED" w14:paraId="5BE9CD6F" w14:textId="721A5873" w:rsidTr="00986021">
        <w:tc>
          <w:tcPr>
            <w:tcW w:w="1812" w:type="dxa"/>
          </w:tcPr>
          <w:p w14:paraId="11CC66F2"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2</w:t>
            </w:r>
            <w:r w:rsidRPr="009E67ED">
              <w:rPr>
                <w:szCs w:val="24"/>
                <w:lang w:val="en-US"/>
              </w:rPr>
              <w:t>-A27deazaN7</w:t>
            </w:r>
          </w:p>
        </w:tc>
        <w:tc>
          <w:tcPr>
            <w:tcW w:w="1054" w:type="dxa"/>
            <w:vAlign w:val="bottom"/>
          </w:tcPr>
          <w:p w14:paraId="1A633E91" w14:textId="1EB26153" w:rsidR="009E67ED" w:rsidRPr="009E67ED" w:rsidRDefault="009E67ED" w:rsidP="009E67ED">
            <w:pPr>
              <w:ind w:right="-18"/>
              <w:rPr>
                <w:szCs w:val="24"/>
              </w:rPr>
            </w:pPr>
            <w:r w:rsidRPr="009E67ED">
              <w:rPr>
                <w:color w:val="000000"/>
                <w:szCs w:val="24"/>
              </w:rPr>
              <w:t>21</w:t>
            </w:r>
            <w:r w:rsidR="00576FFB">
              <w:rPr>
                <w:color w:val="000000"/>
                <w:szCs w:val="24"/>
              </w:rPr>
              <w:t>0</w:t>
            </w:r>
          </w:p>
        </w:tc>
        <w:tc>
          <w:tcPr>
            <w:tcW w:w="1179" w:type="dxa"/>
            <w:vAlign w:val="bottom"/>
          </w:tcPr>
          <w:p w14:paraId="6C63FF63" w14:textId="70953EC3" w:rsidR="009E67ED" w:rsidRPr="009E67ED" w:rsidRDefault="009E67ED" w:rsidP="009E67ED">
            <w:pPr>
              <w:ind w:right="-18"/>
              <w:rPr>
                <w:szCs w:val="24"/>
              </w:rPr>
            </w:pPr>
            <w:r w:rsidRPr="009E67ED">
              <w:rPr>
                <w:color w:val="000000"/>
                <w:szCs w:val="24"/>
              </w:rPr>
              <w:t>3</w:t>
            </w:r>
            <w:r w:rsidR="00DA1A1A">
              <w:rPr>
                <w:color w:val="000000"/>
                <w:szCs w:val="24"/>
              </w:rPr>
              <w:t>9</w:t>
            </w:r>
          </w:p>
        </w:tc>
        <w:tc>
          <w:tcPr>
            <w:tcW w:w="1260" w:type="dxa"/>
            <w:vAlign w:val="bottom"/>
          </w:tcPr>
          <w:p w14:paraId="077D06B1" w14:textId="228E2FF5" w:rsidR="009E67ED" w:rsidRPr="009E67ED" w:rsidRDefault="009E67ED" w:rsidP="009E67ED">
            <w:pPr>
              <w:ind w:right="-18"/>
              <w:rPr>
                <w:szCs w:val="24"/>
              </w:rPr>
            </w:pPr>
            <w:r w:rsidRPr="009E67ED">
              <w:rPr>
                <w:color w:val="000000"/>
                <w:szCs w:val="24"/>
              </w:rPr>
              <w:t>-8.9</w:t>
            </w:r>
          </w:p>
        </w:tc>
        <w:tc>
          <w:tcPr>
            <w:tcW w:w="1350" w:type="dxa"/>
            <w:vAlign w:val="bottom"/>
          </w:tcPr>
          <w:p w14:paraId="7F6BED43" w14:textId="43A96162" w:rsidR="009E67ED" w:rsidRPr="009E67ED" w:rsidRDefault="009E67ED" w:rsidP="009E67ED">
            <w:pPr>
              <w:ind w:right="-18"/>
              <w:rPr>
                <w:szCs w:val="24"/>
              </w:rPr>
            </w:pPr>
            <w:r w:rsidRPr="009E67ED">
              <w:rPr>
                <w:color w:val="000000"/>
                <w:szCs w:val="24"/>
              </w:rPr>
              <w:t>0.1</w:t>
            </w:r>
            <w:r w:rsidR="002A6780">
              <w:rPr>
                <w:color w:val="000000"/>
                <w:szCs w:val="24"/>
              </w:rPr>
              <w:t>1</w:t>
            </w:r>
          </w:p>
        </w:tc>
        <w:tc>
          <w:tcPr>
            <w:tcW w:w="1530" w:type="dxa"/>
            <w:vAlign w:val="bottom"/>
          </w:tcPr>
          <w:p w14:paraId="77C01EB2" w14:textId="14CF4EB7" w:rsidR="009E67ED" w:rsidRPr="009E67ED" w:rsidRDefault="002A6780" w:rsidP="009E67ED">
            <w:pPr>
              <w:ind w:right="-18"/>
              <w:rPr>
                <w:szCs w:val="24"/>
              </w:rPr>
            </w:pPr>
            <w:r>
              <w:rPr>
                <w:color w:val="000000"/>
                <w:szCs w:val="24"/>
              </w:rPr>
              <w:t>0.94</w:t>
            </w:r>
          </w:p>
        </w:tc>
        <w:tc>
          <w:tcPr>
            <w:tcW w:w="1260" w:type="dxa"/>
            <w:vAlign w:val="bottom"/>
          </w:tcPr>
          <w:p w14:paraId="20669AA9" w14:textId="74A62538" w:rsidR="009E67ED" w:rsidRPr="009E67ED" w:rsidRDefault="009E67ED" w:rsidP="009E67ED">
            <w:pPr>
              <w:ind w:right="-18"/>
              <w:rPr>
                <w:szCs w:val="24"/>
              </w:rPr>
            </w:pPr>
            <w:r w:rsidRPr="009E67ED">
              <w:rPr>
                <w:color w:val="000000"/>
                <w:szCs w:val="24"/>
              </w:rPr>
              <w:t>0.</w:t>
            </w:r>
            <w:r w:rsidR="00AC47F4">
              <w:rPr>
                <w:color w:val="000000"/>
                <w:szCs w:val="24"/>
              </w:rPr>
              <w:t>15</w:t>
            </w:r>
          </w:p>
        </w:tc>
      </w:tr>
      <w:tr w:rsidR="009E67ED" w:rsidRPr="009E67ED" w14:paraId="01C266B8" w14:textId="1B4812F3" w:rsidTr="00986021">
        <w:tc>
          <w:tcPr>
            <w:tcW w:w="1812" w:type="dxa"/>
          </w:tcPr>
          <w:p w14:paraId="337B13BC"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3</w:t>
            </w:r>
            <w:r w:rsidRPr="009E67ED">
              <w:rPr>
                <w:szCs w:val="24"/>
                <w:lang w:val="en-US"/>
              </w:rPr>
              <w:t>-A27deazaN7</w:t>
            </w:r>
          </w:p>
        </w:tc>
        <w:tc>
          <w:tcPr>
            <w:tcW w:w="1054" w:type="dxa"/>
            <w:vAlign w:val="bottom"/>
          </w:tcPr>
          <w:p w14:paraId="44EB1618" w14:textId="7FE05F89" w:rsidR="009E67ED" w:rsidRPr="009E67ED" w:rsidRDefault="009E67ED" w:rsidP="009E67ED">
            <w:pPr>
              <w:ind w:right="-18"/>
              <w:rPr>
                <w:szCs w:val="24"/>
              </w:rPr>
            </w:pPr>
            <w:r w:rsidRPr="009E67ED">
              <w:rPr>
                <w:color w:val="000000"/>
                <w:szCs w:val="24"/>
              </w:rPr>
              <w:t>2</w:t>
            </w:r>
            <w:r w:rsidR="00576FFB">
              <w:rPr>
                <w:color w:val="000000"/>
                <w:szCs w:val="24"/>
              </w:rPr>
              <w:t>40</w:t>
            </w:r>
          </w:p>
        </w:tc>
        <w:tc>
          <w:tcPr>
            <w:tcW w:w="1179" w:type="dxa"/>
            <w:vAlign w:val="bottom"/>
          </w:tcPr>
          <w:p w14:paraId="09BB76C8" w14:textId="1D1A6777" w:rsidR="009E67ED" w:rsidRPr="009E67ED" w:rsidRDefault="009E67ED" w:rsidP="009E67ED">
            <w:pPr>
              <w:ind w:right="-18"/>
              <w:rPr>
                <w:szCs w:val="24"/>
              </w:rPr>
            </w:pPr>
            <w:r w:rsidRPr="009E67ED">
              <w:rPr>
                <w:color w:val="000000"/>
                <w:szCs w:val="24"/>
              </w:rPr>
              <w:t>16</w:t>
            </w:r>
            <w:r w:rsidR="00576FFB">
              <w:rPr>
                <w:color w:val="000000"/>
                <w:szCs w:val="24"/>
              </w:rPr>
              <w:t>0</w:t>
            </w:r>
          </w:p>
        </w:tc>
        <w:tc>
          <w:tcPr>
            <w:tcW w:w="1260" w:type="dxa"/>
            <w:vAlign w:val="bottom"/>
          </w:tcPr>
          <w:p w14:paraId="74E51E8A" w14:textId="422DBE85" w:rsidR="009E67ED" w:rsidRPr="009E67ED" w:rsidRDefault="009E67ED" w:rsidP="009E67ED">
            <w:pPr>
              <w:ind w:right="-18"/>
              <w:rPr>
                <w:szCs w:val="24"/>
              </w:rPr>
            </w:pPr>
            <w:r w:rsidRPr="009E67ED">
              <w:rPr>
                <w:color w:val="000000"/>
                <w:szCs w:val="24"/>
              </w:rPr>
              <w:t>-9.0</w:t>
            </w:r>
          </w:p>
        </w:tc>
        <w:tc>
          <w:tcPr>
            <w:tcW w:w="1350" w:type="dxa"/>
            <w:vAlign w:val="bottom"/>
          </w:tcPr>
          <w:p w14:paraId="693CAE0E" w14:textId="5409B787" w:rsidR="009E67ED" w:rsidRPr="009E67ED" w:rsidRDefault="009E67ED" w:rsidP="009E67ED">
            <w:pPr>
              <w:ind w:right="-18"/>
              <w:rPr>
                <w:szCs w:val="24"/>
              </w:rPr>
            </w:pPr>
            <w:r w:rsidRPr="009E67ED">
              <w:rPr>
                <w:color w:val="000000"/>
                <w:szCs w:val="24"/>
              </w:rPr>
              <w:t>0.5</w:t>
            </w:r>
            <w:r w:rsidR="002A6780">
              <w:rPr>
                <w:color w:val="000000"/>
                <w:szCs w:val="24"/>
              </w:rPr>
              <w:t>0</w:t>
            </w:r>
          </w:p>
        </w:tc>
        <w:tc>
          <w:tcPr>
            <w:tcW w:w="1530" w:type="dxa"/>
            <w:vAlign w:val="bottom"/>
          </w:tcPr>
          <w:p w14:paraId="370BA7AE" w14:textId="19569CBE" w:rsidR="009E67ED" w:rsidRPr="009E67ED" w:rsidRDefault="009E67ED" w:rsidP="009E67ED">
            <w:pPr>
              <w:ind w:right="-18"/>
              <w:rPr>
                <w:szCs w:val="24"/>
              </w:rPr>
            </w:pPr>
            <w:r w:rsidRPr="009E67ED">
              <w:rPr>
                <w:color w:val="000000"/>
                <w:szCs w:val="24"/>
              </w:rPr>
              <w:t>0.</w:t>
            </w:r>
            <w:r w:rsidR="002A6780">
              <w:rPr>
                <w:color w:val="000000"/>
                <w:szCs w:val="24"/>
              </w:rPr>
              <w:t>86</w:t>
            </w:r>
          </w:p>
        </w:tc>
        <w:tc>
          <w:tcPr>
            <w:tcW w:w="1260" w:type="dxa"/>
            <w:vAlign w:val="bottom"/>
          </w:tcPr>
          <w:p w14:paraId="552C88EA" w14:textId="24EEB990" w:rsidR="009E67ED" w:rsidRPr="009E67ED" w:rsidRDefault="009E67ED" w:rsidP="009E67ED">
            <w:pPr>
              <w:ind w:right="-18"/>
              <w:rPr>
                <w:szCs w:val="24"/>
              </w:rPr>
            </w:pPr>
            <w:r w:rsidRPr="009E67ED">
              <w:rPr>
                <w:color w:val="000000"/>
                <w:szCs w:val="24"/>
              </w:rPr>
              <w:t>0.4</w:t>
            </w:r>
            <w:r w:rsidR="00AC47F4">
              <w:rPr>
                <w:color w:val="000000"/>
                <w:szCs w:val="24"/>
              </w:rPr>
              <w:t>3</w:t>
            </w:r>
          </w:p>
        </w:tc>
      </w:tr>
      <w:tr w:rsidR="009E67ED" w:rsidRPr="009E67ED" w14:paraId="66845BE5" w14:textId="288D5685" w:rsidTr="00986021">
        <w:tc>
          <w:tcPr>
            <w:tcW w:w="1812" w:type="dxa"/>
          </w:tcPr>
          <w:p w14:paraId="19EB585E"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4</w:t>
            </w:r>
            <w:r w:rsidRPr="009E67ED">
              <w:rPr>
                <w:szCs w:val="24"/>
                <w:lang w:val="en-US"/>
              </w:rPr>
              <w:t>-A27deazaN7</w:t>
            </w:r>
          </w:p>
        </w:tc>
        <w:tc>
          <w:tcPr>
            <w:tcW w:w="1054" w:type="dxa"/>
            <w:vAlign w:val="bottom"/>
          </w:tcPr>
          <w:p w14:paraId="629ED513" w14:textId="2C14031A" w:rsidR="009E67ED" w:rsidRPr="009E67ED" w:rsidRDefault="009E67ED" w:rsidP="009E67ED">
            <w:pPr>
              <w:ind w:right="-18"/>
              <w:rPr>
                <w:szCs w:val="24"/>
              </w:rPr>
            </w:pPr>
            <w:r w:rsidRPr="009E67ED">
              <w:rPr>
                <w:color w:val="000000"/>
                <w:szCs w:val="24"/>
              </w:rPr>
              <w:t>3</w:t>
            </w:r>
            <w:r w:rsidR="00576FFB">
              <w:rPr>
                <w:color w:val="000000"/>
                <w:szCs w:val="24"/>
              </w:rPr>
              <w:t>40</w:t>
            </w:r>
          </w:p>
        </w:tc>
        <w:tc>
          <w:tcPr>
            <w:tcW w:w="1179" w:type="dxa"/>
            <w:vAlign w:val="bottom"/>
          </w:tcPr>
          <w:p w14:paraId="0261273A" w14:textId="398CE24F" w:rsidR="009E67ED" w:rsidRPr="009E67ED" w:rsidRDefault="009E67ED" w:rsidP="009E67ED">
            <w:pPr>
              <w:ind w:right="-18"/>
              <w:rPr>
                <w:szCs w:val="24"/>
              </w:rPr>
            </w:pPr>
            <w:r w:rsidRPr="009E67ED">
              <w:rPr>
                <w:color w:val="000000"/>
                <w:szCs w:val="24"/>
              </w:rPr>
              <w:t>5</w:t>
            </w:r>
            <w:r w:rsidR="00DA1A1A">
              <w:rPr>
                <w:color w:val="000000"/>
                <w:szCs w:val="24"/>
              </w:rPr>
              <w:t>3</w:t>
            </w:r>
          </w:p>
        </w:tc>
        <w:tc>
          <w:tcPr>
            <w:tcW w:w="1260" w:type="dxa"/>
            <w:vAlign w:val="bottom"/>
          </w:tcPr>
          <w:p w14:paraId="4371843D" w14:textId="710FE4AB" w:rsidR="009E67ED" w:rsidRPr="009E67ED" w:rsidRDefault="009E67ED" w:rsidP="009E67ED">
            <w:pPr>
              <w:ind w:right="-18"/>
              <w:rPr>
                <w:szCs w:val="24"/>
              </w:rPr>
            </w:pPr>
            <w:r w:rsidRPr="009E67ED">
              <w:rPr>
                <w:color w:val="000000"/>
                <w:szCs w:val="24"/>
              </w:rPr>
              <w:t>-8.</w:t>
            </w:r>
            <w:r w:rsidR="00E77E58">
              <w:rPr>
                <w:color w:val="000000"/>
                <w:szCs w:val="24"/>
              </w:rPr>
              <w:t>7</w:t>
            </w:r>
          </w:p>
        </w:tc>
        <w:tc>
          <w:tcPr>
            <w:tcW w:w="1350" w:type="dxa"/>
            <w:vAlign w:val="bottom"/>
          </w:tcPr>
          <w:p w14:paraId="676B34D8" w14:textId="22BF5D86" w:rsidR="009E67ED" w:rsidRPr="009E67ED" w:rsidRDefault="009E67ED" w:rsidP="009E67ED">
            <w:pPr>
              <w:ind w:right="-18"/>
              <w:rPr>
                <w:szCs w:val="24"/>
              </w:rPr>
            </w:pPr>
            <w:r w:rsidRPr="009E67ED">
              <w:rPr>
                <w:color w:val="000000"/>
                <w:szCs w:val="24"/>
              </w:rPr>
              <w:t>0.</w:t>
            </w:r>
            <w:r w:rsidR="002A6780">
              <w:rPr>
                <w:color w:val="000000"/>
                <w:szCs w:val="24"/>
              </w:rPr>
              <w:t>094</w:t>
            </w:r>
          </w:p>
        </w:tc>
        <w:tc>
          <w:tcPr>
            <w:tcW w:w="1530" w:type="dxa"/>
            <w:vAlign w:val="bottom"/>
          </w:tcPr>
          <w:p w14:paraId="513CFA2B" w14:textId="245A1B2A" w:rsidR="009E67ED" w:rsidRPr="009E67ED" w:rsidRDefault="009E67ED" w:rsidP="009E67ED">
            <w:pPr>
              <w:ind w:right="-18"/>
              <w:rPr>
                <w:szCs w:val="24"/>
              </w:rPr>
            </w:pPr>
            <w:r w:rsidRPr="009E67ED">
              <w:rPr>
                <w:color w:val="000000"/>
                <w:szCs w:val="24"/>
              </w:rPr>
              <w:t>1.2</w:t>
            </w:r>
          </w:p>
        </w:tc>
        <w:tc>
          <w:tcPr>
            <w:tcW w:w="1260" w:type="dxa"/>
            <w:vAlign w:val="bottom"/>
          </w:tcPr>
          <w:p w14:paraId="2B5612E6" w14:textId="75518DDE" w:rsidR="009E67ED" w:rsidRPr="009E67ED" w:rsidRDefault="009E67ED" w:rsidP="009E67ED">
            <w:pPr>
              <w:ind w:right="-18"/>
              <w:rPr>
                <w:szCs w:val="24"/>
              </w:rPr>
            </w:pPr>
            <w:r w:rsidRPr="009E67ED">
              <w:rPr>
                <w:color w:val="000000"/>
                <w:szCs w:val="24"/>
              </w:rPr>
              <w:t>0.1</w:t>
            </w:r>
            <w:r w:rsidR="00AC47F4">
              <w:rPr>
                <w:color w:val="000000"/>
                <w:szCs w:val="24"/>
              </w:rPr>
              <w:t>3</w:t>
            </w:r>
          </w:p>
        </w:tc>
      </w:tr>
      <w:tr w:rsidR="009E67ED" w:rsidRPr="009E67ED" w14:paraId="5FC74525" w14:textId="201FBBC7" w:rsidTr="00986021">
        <w:tc>
          <w:tcPr>
            <w:tcW w:w="1812" w:type="dxa"/>
          </w:tcPr>
          <w:p w14:paraId="7EC65347"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5</w:t>
            </w:r>
            <w:r w:rsidRPr="009E67ED">
              <w:rPr>
                <w:szCs w:val="24"/>
                <w:lang w:val="en-US"/>
              </w:rPr>
              <w:t>-A27deazaN7</w:t>
            </w:r>
          </w:p>
        </w:tc>
        <w:tc>
          <w:tcPr>
            <w:tcW w:w="1054" w:type="dxa"/>
            <w:vAlign w:val="bottom"/>
          </w:tcPr>
          <w:p w14:paraId="4FE5DEA1" w14:textId="35DB99B8" w:rsidR="009E67ED" w:rsidRPr="009E67ED" w:rsidRDefault="009E67ED" w:rsidP="009E67ED">
            <w:pPr>
              <w:ind w:right="-18"/>
              <w:rPr>
                <w:szCs w:val="24"/>
              </w:rPr>
            </w:pPr>
            <w:r w:rsidRPr="009E67ED">
              <w:rPr>
                <w:color w:val="000000"/>
                <w:szCs w:val="24"/>
              </w:rPr>
              <w:t>2</w:t>
            </w:r>
            <w:r w:rsidR="00DA1A1A">
              <w:rPr>
                <w:color w:val="000000"/>
                <w:szCs w:val="24"/>
              </w:rPr>
              <w:t>70</w:t>
            </w:r>
          </w:p>
        </w:tc>
        <w:tc>
          <w:tcPr>
            <w:tcW w:w="1179" w:type="dxa"/>
            <w:vAlign w:val="bottom"/>
          </w:tcPr>
          <w:p w14:paraId="409A9A09" w14:textId="0D87CC40" w:rsidR="009E67ED" w:rsidRPr="009E67ED" w:rsidRDefault="009E67ED" w:rsidP="009E67ED">
            <w:pPr>
              <w:ind w:right="-18"/>
              <w:rPr>
                <w:szCs w:val="24"/>
              </w:rPr>
            </w:pPr>
            <w:r w:rsidRPr="009E67ED">
              <w:rPr>
                <w:color w:val="000000"/>
                <w:szCs w:val="24"/>
              </w:rPr>
              <w:t>3</w:t>
            </w:r>
            <w:r w:rsidR="00DA1A1A">
              <w:rPr>
                <w:color w:val="000000"/>
                <w:szCs w:val="24"/>
              </w:rPr>
              <w:t>4</w:t>
            </w:r>
          </w:p>
        </w:tc>
        <w:tc>
          <w:tcPr>
            <w:tcW w:w="1260" w:type="dxa"/>
            <w:vAlign w:val="bottom"/>
          </w:tcPr>
          <w:p w14:paraId="742D5D5A" w14:textId="1EAC915F" w:rsidR="009E67ED" w:rsidRPr="009E67ED" w:rsidRDefault="009E67ED" w:rsidP="009E67ED">
            <w:pPr>
              <w:ind w:right="-18"/>
              <w:rPr>
                <w:szCs w:val="24"/>
              </w:rPr>
            </w:pPr>
            <w:r w:rsidRPr="009E67ED">
              <w:rPr>
                <w:color w:val="000000"/>
                <w:szCs w:val="24"/>
              </w:rPr>
              <w:t>-8.</w:t>
            </w:r>
            <w:r w:rsidR="00E77E58">
              <w:rPr>
                <w:color w:val="000000"/>
                <w:szCs w:val="24"/>
              </w:rPr>
              <w:t>8</w:t>
            </w:r>
          </w:p>
        </w:tc>
        <w:tc>
          <w:tcPr>
            <w:tcW w:w="1350" w:type="dxa"/>
            <w:vAlign w:val="bottom"/>
          </w:tcPr>
          <w:p w14:paraId="58B5CE38" w14:textId="43B247B9" w:rsidR="009E67ED" w:rsidRPr="009E67ED" w:rsidRDefault="009E67ED" w:rsidP="009E67ED">
            <w:pPr>
              <w:ind w:right="-18"/>
              <w:rPr>
                <w:szCs w:val="24"/>
              </w:rPr>
            </w:pPr>
            <w:r w:rsidRPr="009E67ED">
              <w:rPr>
                <w:color w:val="000000"/>
                <w:szCs w:val="24"/>
              </w:rPr>
              <w:t>0.</w:t>
            </w:r>
            <w:r w:rsidR="002A6780">
              <w:rPr>
                <w:color w:val="000000"/>
                <w:szCs w:val="24"/>
              </w:rPr>
              <w:t>076</w:t>
            </w:r>
          </w:p>
        </w:tc>
        <w:tc>
          <w:tcPr>
            <w:tcW w:w="1530" w:type="dxa"/>
            <w:vAlign w:val="bottom"/>
          </w:tcPr>
          <w:p w14:paraId="7C7379EF" w14:textId="67F83545" w:rsidR="009E67ED" w:rsidRPr="009E67ED" w:rsidRDefault="009E67ED" w:rsidP="009E67ED">
            <w:pPr>
              <w:ind w:right="-18"/>
              <w:rPr>
                <w:szCs w:val="24"/>
              </w:rPr>
            </w:pPr>
            <w:r w:rsidRPr="009E67ED">
              <w:rPr>
                <w:color w:val="000000"/>
                <w:szCs w:val="24"/>
              </w:rPr>
              <w:t>1.</w:t>
            </w:r>
            <w:r w:rsidR="00E77E58">
              <w:rPr>
                <w:color w:val="000000"/>
                <w:szCs w:val="24"/>
              </w:rPr>
              <w:t>1</w:t>
            </w:r>
          </w:p>
        </w:tc>
        <w:tc>
          <w:tcPr>
            <w:tcW w:w="1260" w:type="dxa"/>
            <w:vAlign w:val="bottom"/>
          </w:tcPr>
          <w:p w14:paraId="7519D250" w14:textId="54BC8591" w:rsidR="009E67ED" w:rsidRPr="009E67ED" w:rsidRDefault="009E67ED" w:rsidP="009E67ED">
            <w:pPr>
              <w:ind w:right="-18"/>
              <w:rPr>
                <w:szCs w:val="24"/>
              </w:rPr>
            </w:pPr>
            <w:r w:rsidRPr="009E67ED">
              <w:rPr>
                <w:color w:val="000000"/>
                <w:szCs w:val="24"/>
              </w:rPr>
              <w:t>0.1</w:t>
            </w:r>
            <w:r w:rsidR="00AC47F4">
              <w:rPr>
                <w:color w:val="000000"/>
                <w:szCs w:val="24"/>
              </w:rPr>
              <w:t>0</w:t>
            </w:r>
          </w:p>
        </w:tc>
      </w:tr>
      <w:tr w:rsidR="009E67ED" w:rsidRPr="009E67ED" w14:paraId="269BECF1" w14:textId="7AA63714" w:rsidTr="00986021">
        <w:tc>
          <w:tcPr>
            <w:tcW w:w="1812" w:type="dxa"/>
          </w:tcPr>
          <w:p w14:paraId="7AB480C5"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6</w:t>
            </w:r>
            <w:r w:rsidRPr="009E67ED">
              <w:rPr>
                <w:szCs w:val="24"/>
                <w:lang w:val="en-US"/>
              </w:rPr>
              <w:t>-A27deazaN7</w:t>
            </w:r>
          </w:p>
        </w:tc>
        <w:tc>
          <w:tcPr>
            <w:tcW w:w="1054" w:type="dxa"/>
            <w:vAlign w:val="bottom"/>
          </w:tcPr>
          <w:p w14:paraId="4B2BB403" w14:textId="6D6FA619" w:rsidR="009E67ED" w:rsidRPr="009E67ED" w:rsidRDefault="009E67ED" w:rsidP="009E67ED">
            <w:pPr>
              <w:ind w:right="-18"/>
              <w:rPr>
                <w:szCs w:val="24"/>
              </w:rPr>
            </w:pPr>
            <w:r w:rsidRPr="009E67ED">
              <w:rPr>
                <w:color w:val="000000"/>
                <w:szCs w:val="24"/>
              </w:rPr>
              <w:t>160</w:t>
            </w:r>
          </w:p>
        </w:tc>
        <w:tc>
          <w:tcPr>
            <w:tcW w:w="1179" w:type="dxa"/>
            <w:vAlign w:val="bottom"/>
          </w:tcPr>
          <w:p w14:paraId="66A5AC35" w14:textId="006C9443" w:rsidR="009E67ED" w:rsidRPr="009E67ED" w:rsidRDefault="009E67ED" w:rsidP="009E67ED">
            <w:pPr>
              <w:ind w:right="-18"/>
              <w:rPr>
                <w:szCs w:val="24"/>
              </w:rPr>
            </w:pPr>
            <w:r w:rsidRPr="009E67ED">
              <w:rPr>
                <w:color w:val="000000"/>
                <w:szCs w:val="24"/>
              </w:rPr>
              <w:t>36</w:t>
            </w:r>
          </w:p>
        </w:tc>
        <w:tc>
          <w:tcPr>
            <w:tcW w:w="1260" w:type="dxa"/>
            <w:vAlign w:val="bottom"/>
          </w:tcPr>
          <w:p w14:paraId="76F6C2E8" w14:textId="5D6C3B28" w:rsidR="009E67ED" w:rsidRPr="009E67ED" w:rsidRDefault="009E67ED" w:rsidP="009E67ED">
            <w:pPr>
              <w:ind w:right="-18"/>
              <w:rPr>
                <w:szCs w:val="24"/>
              </w:rPr>
            </w:pPr>
            <w:r w:rsidRPr="009E67ED">
              <w:rPr>
                <w:color w:val="000000"/>
                <w:szCs w:val="24"/>
              </w:rPr>
              <w:t>-9.</w:t>
            </w:r>
            <w:r w:rsidR="00E77E58">
              <w:rPr>
                <w:color w:val="000000"/>
                <w:szCs w:val="24"/>
              </w:rPr>
              <w:t>1</w:t>
            </w:r>
          </w:p>
        </w:tc>
        <w:tc>
          <w:tcPr>
            <w:tcW w:w="1350" w:type="dxa"/>
            <w:vAlign w:val="bottom"/>
          </w:tcPr>
          <w:p w14:paraId="2C8BECF6" w14:textId="29765F3F" w:rsidR="009E67ED" w:rsidRPr="009E67ED" w:rsidRDefault="009E67ED" w:rsidP="009E67ED">
            <w:pPr>
              <w:ind w:right="-18"/>
              <w:rPr>
                <w:szCs w:val="24"/>
              </w:rPr>
            </w:pPr>
            <w:r w:rsidRPr="009E67ED">
              <w:rPr>
                <w:color w:val="000000"/>
                <w:szCs w:val="24"/>
              </w:rPr>
              <w:t>0.1</w:t>
            </w:r>
            <w:r w:rsidR="002A6780">
              <w:rPr>
                <w:color w:val="000000"/>
                <w:szCs w:val="24"/>
              </w:rPr>
              <w:t>4</w:t>
            </w:r>
          </w:p>
        </w:tc>
        <w:tc>
          <w:tcPr>
            <w:tcW w:w="1530" w:type="dxa"/>
            <w:vAlign w:val="bottom"/>
          </w:tcPr>
          <w:p w14:paraId="559BE962" w14:textId="6D5A7343" w:rsidR="009E67ED" w:rsidRPr="009E67ED" w:rsidRDefault="009E67ED" w:rsidP="009E67ED">
            <w:pPr>
              <w:ind w:right="-18"/>
              <w:rPr>
                <w:szCs w:val="24"/>
              </w:rPr>
            </w:pPr>
            <w:r w:rsidRPr="009E67ED">
              <w:rPr>
                <w:color w:val="000000"/>
                <w:szCs w:val="24"/>
              </w:rPr>
              <w:t>0.</w:t>
            </w:r>
            <w:r w:rsidR="002A6780">
              <w:rPr>
                <w:color w:val="000000"/>
                <w:szCs w:val="24"/>
              </w:rPr>
              <w:t>77</w:t>
            </w:r>
          </w:p>
        </w:tc>
        <w:tc>
          <w:tcPr>
            <w:tcW w:w="1260" w:type="dxa"/>
            <w:vAlign w:val="bottom"/>
          </w:tcPr>
          <w:p w14:paraId="59553CD3" w14:textId="5F5CF8B2" w:rsidR="009E67ED" w:rsidRPr="009E67ED" w:rsidRDefault="009E67ED" w:rsidP="009E67ED">
            <w:pPr>
              <w:ind w:right="-18"/>
              <w:rPr>
                <w:szCs w:val="24"/>
              </w:rPr>
            </w:pPr>
            <w:r w:rsidRPr="009E67ED">
              <w:rPr>
                <w:color w:val="000000"/>
                <w:szCs w:val="24"/>
              </w:rPr>
              <w:t>0.2</w:t>
            </w:r>
            <w:r w:rsidR="00AC47F4">
              <w:rPr>
                <w:color w:val="000000"/>
                <w:szCs w:val="24"/>
              </w:rPr>
              <w:t>4</w:t>
            </w:r>
          </w:p>
        </w:tc>
      </w:tr>
      <w:tr w:rsidR="009E67ED" w:rsidRPr="009E67ED" w14:paraId="4EFAAB55" w14:textId="360B5DE5" w:rsidTr="00986021">
        <w:tc>
          <w:tcPr>
            <w:tcW w:w="1812" w:type="dxa"/>
          </w:tcPr>
          <w:p w14:paraId="46DD8EC0" w14:textId="77777777" w:rsidR="009E67ED" w:rsidRPr="009E67ED" w:rsidRDefault="009E67ED" w:rsidP="009E67ED">
            <w:pPr>
              <w:ind w:right="-864"/>
              <w:rPr>
                <w:szCs w:val="24"/>
                <w:lang w:val="en-US"/>
              </w:rPr>
            </w:pPr>
            <w:r w:rsidRPr="009E67ED">
              <w:rPr>
                <w:szCs w:val="24"/>
                <w:lang w:val="en-US"/>
              </w:rPr>
              <w:t>U</w:t>
            </w:r>
            <w:r w:rsidRPr="009E67ED">
              <w:rPr>
                <w:szCs w:val="24"/>
                <w:vertAlign w:val="subscript"/>
                <w:lang w:val="en-US"/>
              </w:rPr>
              <w:t>7</w:t>
            </w:r>
            <w:r w:rsidRPr="009E67ED">
              <w:rPr>
                <w:szCs w:val="24"/>
                <w:lang w:val="en-US"/>
              </w:rPr>
              <w:t>-A27deazaN7</w:t>
            </w:r>
          </w:p>
        </w:tc>
        <w:tc>
          <w:tcPr>
            <w:tcW w:w="1054" w:type="dxa"/>
            <w:vAlign w:val="bottom"/>
          </w:tcPr>
          <w:p w14:paraId="45CA1EA1" w14:textId="7273E398" w:rsidR="009E67ED" w:rsidRPr="009E67ED" w:rsidRDefault="009E67ED" w:rsidP="009E67ED">
            <w:pPr>
              <w:ind w:right="-18"/>
              <w:rPr>
                <w:szCs w:val="24"/>
              </w:rPr>
            </w:pPr>
            <w:r w:rsidRPr="009E67ED">
              <w:rPr>
                <w:color w:val="000000"/>
                <w:szCs w:val="24"/>
              </w:rPr>
              <w:t>1</w:t>
            </w:r>
            <w:r w:rsidR="00576FFB">
              <w:rPr>
                <w:color w:val="000000"/>
                <w:szCs w:val="24"/>
              </w:rPr>
              <w:t>10</w:t>
            </w:r>
          </w:p>
        </w:tc>
        <w:tc>
          <w:tcPr>
            <w:tcW w:w="1179" w:type="dxa"/>
            <w:vAlign w:val="bottom"/>
          </w:tcPr>
          <w:p w14:paraId="7605E39F" w14:textId="752FB481" w:rsidR="009E67ED" w:rsidRPr="009E67ED" w:rsidRDefault="009E67ED" w:rsidP="009E67ED">
            <w:pPr>
              <w:ind w:right="-18"/>
              <w:rPr>
                <w:szCs w:val="24"/>
              </w:rPr>
            </w:pPr>
            <w:r w:rsidRPr="009E67ED">
              <w:rPr>
                <w:color w:val="000000"/>
                <w:szCs w:val="24"/>
              </w:rPr>
              <w:t>1</w:t>
            </w:r>
            <w:r w:rsidR="00DA1A1A">
              <w:rPr>
                <w:color w:val="000000"/>
                <w:szCs w:val="24"/>
              </w:rPr>
              <w:t>6</w:t>
            </w:r>
          </w:p>
        </w:tc>
        <w:tc>
          <w:tcPr>
            <w:tcW w:w="1260" w:type="dxa"/>
            <w:vAlign w:val="bottom"/>
          </w:tcPr>
          <w:p w14:paraId="64F75350" w14:textId="75154F21" w:rsidR="009E67ED" w:rsidRPr="009E67ED" w:rsidRDefault="009E67ED" w:rsidP="009E67ED">
            <w:pPr>
              <w:ind w:right="-18"/>
              <w:rPr>
                <w:szCs w:val="24"/>
              </w:rPr>
            </w:pPr>
            <w:r w:rsidRPr="009E67ED">
              <w:rPr>
                <w:color w:val="000000"/>
                <w:szCs w:val="24"/>
              </w:rPr>
              <w:t>-9.3</w:t>
            </w:r>
          </w:p>
        </w:tc>
        <w:tc>
          <w:tcPr>
            <w:tcW w:w="1350" w:type="dxa"/>
            <w:vAlign w:val="bottom"/>
          </w:tcPr>
          <w:p w14:paraId="35D4478B" w14:textId="679F7514" w:rsidR="009E67ED" w:rsidRPr="009E67ED" w:rsidRDefault="009E67ED" w:rsidP="009E67ED">
            <w:pPr>
              <w:ind w:right="-18"/>
              <w:rPr>
                <w:szCs w:val="24"/>
              </w:rPr>
            </w:pPr>
            <w:r w:rsidRPr="009E67ED">
              <w:rPr>
                <w:color w:val="000000"/>
                <w:szCs w:val="24"/>
              </w:rPr>
              <w:t>0.</w:t>
            </w:r>
            <w:r w:rsidR="002A6780">
              <w:rPr>
                <w:color w:val="000000"/>
                <w:szCs w:val="24"/>
              </w:rPr>
              <w:t>08</w:t>
            </w:r>
          </w:p>
        </w:tc>
        <w:tc>
          <w:tcPr>
            <w:tcW w:w="1530" w:type="dxa"/>
            <w:vAlign w:val="bottom"/>
          </w:tcPr>
          <w:p w14:paraId="6D1DDB9A" w14:textId="2AC68649" w:rsidR="009E67ED" w:rsidRPr="009E67ED" w:rsidRDefault="009E67ED" w:rsidP="009E67ED">
            <w:pPr>
              <w:ind w:right="-18"/>
              <w:rPr>
                <w:szCs w:val="24"/>
              </w:rPr>
            </w:pPr>
            <w:r w:rsidRPr="009E67ED">
              <w:rPr>
                <w:color w:val="000000"/>
                <w:szCs w:val="24"/>
              </w:rPr>
              <w:t>0.</w:t>
            </w:r>
            <w:r w:rsidR="002A6780">
              <w:rPr>
                <w:color w:val="000000"/>
                <w:szCs w:val="24"/>
              </w:rPr>
              <w:t>54</w:t>
            </w:r>
          </w:p>
        </w:tc>
        <w:tc>
          <w:tcPr>
            <w:tcW w:w="1260" w:type="dxa"/>
            <w:vAlign w:val="bottom"/>
          </w:tcPr>
          <w:p w14:paraId="2D7E92BD" w14:textId="6E690B15" w:rsidR="009E67ED" w:rsidRPr="009E67ED" w:rsidRDefault="009E67ED" w:rsidP="009E67ED">
            <w:pPr>
              <w:ind w:right="-18"/>
              <w:rPr>
                <w:szCs w:val="24"/>
              </w:rPr>
            </w:pPr>
            <w:r w:rsidRPr="009E67ED">
              <w:rPr>
                <w:color w:val="000000"/>
                <w:szCs w:val="24"/>
              </w:rPr>
              <w:t>0.</w:t>
            </w:r>
            <w:r w:rsidR="00AC47F4">
              <w:rPr>
                <w:color w:val="000000"/>
                <w:szCs w:val="24"/>
              </w:rPr>
              <w:t>17</w:t>
            </w:r>
          </w:p>
        </w:tc>
      </w:tr>
    </w:tbl>
    <w:p w14:paraId="04DA9EE9" w14:textId="79B69F23" w:rsidR="00067A2E" w:rsidRDefault="00067A2E">
      <w:pPr>
        <w:spacing w:line="240" w:lineRule="auto"/>
        <w:rPr>
          <w:b/>
          <w:bCs/>
          <w:lang w:val="en-US"/>
        </w:rPr>
      </w:pPr>
    </w:p>
    <w:p w14:paraId="4CC4E579" w14:textId="77777777" w:rsidR="00067A2E" w:rsidRDefault="00067A2E">
      <w:pPr>
        <w:spacing w:line="240" w:lineRule="auto"/>
        <w:rPr>
          <w:b/>
          <w:bCs/>
          <w:lang w:val="en-US"/>
        </w:rPr>
      </w:pPr>
      <w:r>
        <w:rPr>
          <w:b/>
          <w:bCs/>
          <w:lang w:val="en-US"/>
        </w:rPr>
        <w:br w:type="page"/>
      </w:r>
    </w:p>
    <w:p w14:paraId="34304EBD" w14:textId="0725BC5A" w:rsidR="00D529C9" w:rsidRPr="0059798C" w:rsidRDefault="00AE694B" w:rsidP="00067A2E">
      <w:pPr>
        <w:ind w:right="-54"/>
        <w:jc w:val="both"/>
        <w:rPr>
          <w:lang w:val="en-US"/>
        </w:rPr>
      </w:pPr>
      <w:r>
        <w:rPr>
          <w:b/>
          <w:bCs/>
          <w:lang w:val="en-US"/>
        </w:rPr>
        <w:lastRenderedPageBreak/>
        <w:t xml:space="preserve">Supplementary </w:t>
      </w:r>
      <w:r w:rsidR="00EE6CEA" w:rsidRPr="00DF1335">
        <w:rPr>
          <w:b/>
          <w:bCs/>
          <w:lang w:val="en-US"/>
        </w:rPr>
        <w:t>Table 4</w:t>
      </w:r>
      <w:r w:rsidR="00ED7E71" w:rsidRPr="00DF1335">
        <w:rPr>
          <w:b/>
          <w:bCs/>
          <w:lang w:val="en-US"/>
        </w:rPr>
        <w:t xml:space="preserve">. </w:t>
      </w:r>
      <w:r w:rsidR="002208A3">
        <w:rPr>
          <w:b/>
          <w:bCs/>
          <w:lang w:val="en-US"/>
        </w:rPr>
        <w:t xml:space="preserve">Statistics assessing the quality of the fit for various </w:t>
      </w:r>
      <w:r w:rsidR="0059798C" w:rsidRPr="00DF1335">
        <w:rPr>
          <w:b/>
          <w:bCs/>
          <w:lang w:val="en-US"/>
        </w:rPr>
        <w:sym w:font="Symbol" w:char="F044"/>
      </w:r>
      <w:r w:rsidR="0059798C" w:rsidRPr="00DF1335">
        <w:rPr>
          <w:b/>
          <w:bCs/>
          <w:lang w:val="en-US"/>
        </w:rPr>
        <w:sym w:font="Symbol" w:char="F044"/>
      </w:r>
      <w:r w:rsidR="0059798C" w:rsidRPr="00DF1335">
        <w:rPr>
          <w:b/>
          <w:bCs/>
          <w:lang w:val="en-US"/>
        </w:rPr>
        <w:t>G comparisons.</w:t>
      </w:r>
      <w:r w:rsidR="00EE6CEA" w:rsidRPr="0059798C">
        <w:rPr>
          <w:b/>
          <w:bCs/>
          <w:lang w:val="en-US"/>
        </w:rPr>
        <w:t xml:space="preserve"> </w:t>
      </w:r>
      <w:r w:rsidR="00D448E4" w:rsidRPr="00D448E4">
        <w:rPr>
          <w:bCs/>
          <w:lang w:val="en-US"/>
        </w:rPr>
        <w:t>(Top) Shown are RMS</w:t>
      </w:r>
      <w:r w:rsidR="00891549">
        <w:rPr>
          <w:bCs/>
          <w:lang w:val="en-US"/>
        </w:rPr>
        <w:t>E</w:t>
      </w:r>
      <w:r w:rsidR="00D448E4" w:rsidRPr="00D448E4">
        <w:rPr>
          <w:bCs/>
          <w:lang w:val="en-US"/>
        </w:rPr>
        <w:t xml:space="preserve"> and R</w:t>
      </w:r>
      <w:r w:rsidR="00D448E4" w:rsidRPr="00D448E4">
        <w:rPr>
          <w:bCs/>
          <w:vertAlign w:val="superscript"/>
          <w:lang w:val="en-US"/>
        </w:rPr>
        <w:t>2</w:t>
      </w:r>
      <w:r w:rsidR="00D448E4" w:rsidRPr="00D448E4">
        <w:rPr>
          <w:bCs/>
          <w:lang w:val="en-US"/>
        </w:rPr>
        <w:t xml:space="preserve"> values for the fit of each </w:t>
      </w:r>
      <w:r w:rsidR="00D448E4" w:rsidRPr="00D448E4">
        <w:rPr>
          <w:bCs/>
          <w:lang w:val="en-US"/>
        </w:rPr>
        <w:sym w:font="Symbol" w:char="F044"/>
      </w:r>
      <w:r w:rsidR="00D448E4" w:rsidRPr="00D448E4">
        <w:rPr>
          <w:bCs/>
          <w:lang w:val="en-US"/>
        </w:rPr>
        <w:sym w:font="Symbol" w:char="F044"/>
      </w:r>
      <w:r w:rsidR="00D448E4" w:rsidRPr="00D448E4">
        <w:rPr>
          <w:bCs/>
          <w:lang w:val="en-US"/>
        </w:rPr>
        <w:t xml:space="preserve">G comparison to our thermodynamic model. (Bottom) </w:t>
      </w:r>
      <w:r w:rsidR="00D448E4">
        <w:rPr>
          <w:bCs/>
          <w:lang w:val="en-US"/>
        </w:rPr>
        <w:t>Shown are t</w:t>
      </w:r>
      <w:r w:rsidR="00D448E4" w:rsidRPr="00D448E4">
        <w:rPr>
          <w:bCs/>
          <w:lang w:val="en-US"/>
        </w:rPr>
        <w:t>he Pearson correlation and p-value</w:t>
      </w:r>
      <w:r w:rsidR="002679AE">
        <w:rPr>
          <w:bCs/>
          <w:lang w:val="en-US"/>
        </w:rPr>
        <w:t xml:space="preserve"> (two-tailed)</w:t>
      </w:r>
      <w:r w:rsidR="00D448E4" w:rsidRPr="00D448E4">
        <w:rPr>
          <w:bCs/>
          <w:lang w:val="en-US"/>
        </w:rPr>
        <w:t>, the RMS</w:t>
      </w:r>
      <w:r w:rsidR="00891549">
        <w:rPr>
          <w:bCs/>
          <w:lang w:val="en-US"/>
        </w:rPr>
        <w:t>E</w:t>
      </w:r>
      <w:r w:rsidR="00D448E4" w:rsidRPr="00D448E4">
        <w:rPr>
          <w:bCs/>
          <w:lang w:val="en-US"/>
        </w:rPr>
        <w:t xml:space="preserve"> and R</w:t>
      </w:r>
      <w:r w:rsidR="00D448E4" w:rsidRPr="00D448E4">
        <w:rPr>
          <w:bCs/>
          <w:vertAlign w:val="superscript"/>
          <w:lang w:val="en-US"/>
        </w:rPr>
        <w:t>2</w:t>
      </w:r>
      <w:r w:rsidR="00D448E4" w:rsidRPr="00D448E4">
        <w:rPr>
          <w:bCs/>
          <w:lang w:val="en-US"/>
        </w:rPr>
        <w:t xml:space="preserve"> for the best-fit linear regression, along with the parameters of that regression line including, slope, y-intercept, and their 95% confidence intervals.</w:t>
      </w:r>
    </w:p>
    <w:tbl>
      <w:tblPr>
        <w:tblStyle w:val="TableGrid"/>
        <w:tblW w:w="6030" w:type="dxa"/>
        <w:tblInd w:w="-5" w:type="dxa"/>
        <w:tblLayout w:type="fixed"/>
        <w:tblLook w:val="04A0" w:firstRow="1" w:lastRow="0" w:firstColumn="1" w:lastColumn="0" w:noHBand="0" w:noVBand="1"/>
      </w:tblPr>
      <w:tblGrid>
        <w:gridCol w:w="2340"/>
        <w:gridCol w:w="1890"/>
        <w:gridCol w:w="1800"/>
      </w:tblGrid>
      <w:tr w:rsidR="00783A2B" w14:paraId="7691B3D9" w14:textId="77777777" w:rsidTr="00C71357">
        <w:tc>
          <w:tcPr>
            <w:tcW w:w="6030" w:type="dxa"/>
            <w:gridSpan w:val="3"/>
          </w:tcPr>
          <w:p w14:paraId="684A6DE5" w14:textId="77777777" w:rsidR="00F23CEF" w:rsidRPr="00F23CEF" w:rsidRDefault="00F23CEF" w:rsidP="00783A2B">
            <w:pPr>
              <w:spacing w:line="240" w:lineRule="auto"/>
              <w:jc w:val="center"/>
              <w:rPr>
                <w:b/>
                <w:bCs/>
                <w:sz w:val="12"/>
                <w:szCs w:val="12"/>
                <w:lang w:val="en-US"/>
              </w:rPr>
            </w:pPr>
          </w:p>
          <w:p w14:paraId="3A260148" w14:textId="5F0BF1DC" w:rsidR="00783A2B" w:rsidRDefault="00783A2B" w:rsidP="00783A2B">
            <w:pPr>
              <w:spacing w:line="240" w:lineRule="auto"/>
              <w:jc w:val="center"/>
              <w:rPr>
                <w:b/>
                <w:bCs/>
                <w:sz w:val="28"/>
                <w:szCs w:val="28"/>
                <w:lang w:val="en-US"/>
              </w:rPr>
            </w:pPr>
            <w:r w:rsidRPr="00F23CEF">
              <w:rPr>
                <w:b/>
                <w:bCs/>
                <w:sz w:val="28"/>
                <w:szCs w:val="28"/>
                <w:lang w:val="en-US"/>
              </w:rPr>
              <w:t>Model Fit</w:t>
            </w:r>
          </w:p>
          <w:p w14:paraId="5D573B7B" w14:textId="0133C555" w:rsidR="00F23CEF" w:rsidRPr="00F23CEF" w:rsidRDefault="00F23CEF" w:rsidP="00783A2B">
            <w:pPr>
              <w:spacing w:line="240" w:lineRule="auto"/>
              <w:jc w:val="center"/>
              <w:rPr>
                <w:b/>
                <w:bCs/>
                <w:sz w:val="12"/>
                <w:szCs w:val="12"/>
                <w:lang w:val="en-US"/>
              </w:rPr>
            </w:pPr>
          </w:p>
        </w:tc>
      </w:tr>
      <w:tr w:rsidR="006600FB" w14:paraId="1E8386E0" w14:textId="77777777" w:rsidTr="00C71357">
        <w:tc>
          <w:tcPr>
            <w:tcW w:w="2340" w:type="dxa"/>
            <w:vAlign w:val="center"/>
          </w:tcPr>
          <w:p w14:paraId="60C2C1BF" w14:textId="322A3E27" w:rsidR="006600FB" w:rsidRPr="00F23CEF" w:rsidRDefault="006600FB" w:rsidP="00F23CEF">
            <w:pPr>
              <w:spacing w:line="240" w:lineRule="auto"/>
              <w:jc w:val="center"/>
              <w:rPr>
                <w:szCs w:val="24"/>
                <w:lang w:val="en-US"/>
              </w:rPr>
            </w:pPr>
            <w:r w:rsidRPr="00F23CEF">
              <w:rPr>
                <w:lang w:val="en-US"/>
              </w:rPr>
              <w:t>Parameter</w:t>
            </w:r>
          </w:p>
        </w:tc>
        <w:tc>
          <w:tcPr>
            <w:tcW w:w="1890" w:type="dxa"/>
            <w:tcBorders>
              <w:bottom w:val="single" w:sz="4" w:space="0" w:color="auto"/>
            </w:tcBorders>
            <w:vAlign w:val="center"/>
          </w:tcPr>
          <w:p w14:paraId="2A8F93C1" w14:textId="5DBBE73E" w:rsidR="006600FB" w:rsidRPr="00F23CEF" w:rsidRDefault="006600FB" w:rsidP="00F23CEF">
            <w:pPr>
              <w:spacing w:line="240" w:lineRule="auto"/>
              <w:jc w:val="center"/>
              <w:rPr>
                <w:szCs w:val="24"/>
                <w:lang w:val="en-US"/>
              </w:rPr>
            </w:pPr>
            <w:r w:rsidRPr="00F23CEF">
              <w:rPr>
                <w:lang w:val="en-US"/>
              </w:rPr>
              <w:sym w:font="Symbol" w:char="F044"/>
            </w:r>
            <w:r w:rsidRPr="00F23CEF">
              <w:rPr>
                <w:lang w:val="en-US"/>
              </w:rPr>
              <w:sym w:font="Symbol" w:char="F044"/>
            </w:r>
            <w:r w:rsidRPr="00F23CEF">
              <w:rPr>
                <w:lang w:val="en-US"/>
              </w:rPr>
              <w:t>G</w:t>
            </w:r>
            <w:r w:rsidR="00C71357" w:rsidRPr="00C71357">
              <w:rPr>
                <w:vertAlign w:val="subscript"/>
                <w:lang w:val="en-US"/>
              </w:rPr>
              <w:t>penalty,</w:t>
            </w:r>
            <w:r w:rsidRPr="00F23CEF">
              <w:rPr>
                <w:vertAlign w:val="subscript"/>
                <w:lang w:val="en-US"/>
              </w:rPr>
              <w:t xml:space="preserve">stack </w:t>
            </w:r>
            <w:r w:rsidRPr="00F23CEF">
              <w:rPr>
                <w:i/>
                <w:lang w:val="en-US"/>
              </w:rPr>
              <w:t>vs.</w:t>
            </w:r>
            <w:r w:rsidRPr="00F23CEF">
              <w:rPr>
                <w:lang w:val="en-US"/>
              </w:rPr>
              <w:t xml:space="preserve"> </w:t>
            </w:r>
            <w:r w:rsidRPr="00F23CEF">
              <w:rPr>
                <w:lang w:val="en-US"/>
              </w:rPr>
              <w:sym w:font="Symbol" w:char="F044"/>
            </w:r>
            <w:r w:rsidRPr="00F23CEF">
              <w:rPr>
                <w:lang w:val="en-US"/>
              </w:rPr>
              <w:sym w:font="Symbol" w:char="F044"/>
            </w:r>
            <w:r w:rsidRPr="00F23CEF">
              <w:rPr>
                <w:lang w:val="en-US"/>
              </w:rPr>
              <w:t>G</w:t>
            </w:r>
            <w:r w:rsidRPr="00F23CEF">
              <w:rPr>
                <w:vertAlign w:val="subscript"/>
                <w:lang w:val="en-US"/>
              </w:rPr>
              <w:t>pep</w:t>
            </w:r>
          </w:p>
        </w:tc>
        <w:tc>
          <w:tcPr>
            <w:tcW w:w="1800" w:type="dxa"/>
            <w:tcBorders>
              <w:bottom w:val="single" w:sz="4" w:space="0" w:color="auto"/>
            </w:tcBorders>
            <w:vAlign w:val="center"/>
          </w:tcPr>
          <w:p w14:paraId="7550240A" w14:textId="530E2F9B" w:rsidR="006600FB" w:rsidRPr="00F23CEF" w:rsidRDefault="006600FB" w:rsidP="00F23CEF">
            <w:pPr>
              <w:spacing w:line="240" w:lineRule="auto"/>
              <w:jc w:val="center"/>
              <w:rPr>
                <w:szCs w:val="24"/>
                <w:lang w:val="en-US"/>
              </w:rPr>
            </w:pPr>
            <w:r w:rsidRPr="00F23CEF">
              <w:rPr>
                <w:lang w:val="en-US"/>
              </w:rPr>
              <w:sym w:font="Symbol" w:char="F044"/>
            </w:r>
            <w:r w:rsidRPr="00F23CEF">
              <w:rPr>
                <w:lang w:val="en-US"/>
              </w:rPr>
              <w:sym w:font="Symbol" w:char="F044"/>
            </w:r>
            <w:r w:rsidRPr="00F23CEF">
              <w:rPr>
                <w:lang w:val="en-US"/>
              </w:rPr>
              <w:t>G</w:t>
            </w:r>
            <w:r w:rsidRPr="00F23CEF">
              <w:rPr>
                <w:vertAlign w:val="subscript"/>
                <w:lang w:val="en-US"/>
              </w:rPr>
              <w:t xml:space="preserve">pep </w:t>
            </w:r>
            <w:r w:rsidRPr="00F23CEF">
              <w:rPr>
                <w:i/>
                <w:lang w:val="en-US"/>
              </w:rPr>
              <w:t>vs.</w:t>
            </w:r>
            <w:r w:rsidRPr="00F23CEF">
              <w:rPr>
                <w:lang w:val="en-US"/>
              </w:rPr>
              <w:t xml:space="preserve"> </w:t>
            </w:r>
            <w:r w:rsidRPr="00F23CEF">
              <w:rPr>
                <w:lang w:val="en-US"/>
              </w:rPr>
              <w:sym w:font="Symbol" w:char="F044"/>
            </w:r>
            <w:r w:rsidRPr="00F23CEF">
              <w:rPr>
                <w:lang w:val="en-US"/>
              </w:rPr>
              <w:sym w:font="Symbol" w:char="F044"/>
            </w:r>
            <w:r w:rsidRPr="00F23CEF">
              <w:rPr>
                <w:lang w:val="en-US"/>
              </w:rPr>
              <w:t>G</w:t>
            </w:r>
            <w:r w:rsidRPr="00F23CEF">
              <w:rPr>
                <w:vertAlign w:val="subscript"/>
                <w:lang w:val="en-US"/>
              </w:rPr>
              <w:t>cell</w:t>
            </w:r>
          </w:p>
        </w:tc>
      </w:tr>
      <w:tr w:rsidR="006600FB" w14:paraId="30C305CF" w14:textId="77777777" w:rsidTr="00C71357">
        <w:tc>
          <w:tcPr>
            <w:tcW w:w="2340" w:type="dxa"/>
            <w:tcBorders>
              <w:right w:val="nil"/>
            </w:tcBorders>
          </w:tcPr>
          <w:p w14:paraId="2B758525" w14:textId="3C062C89" w:rsidR="006600FB" w:rsidRPr="00D9037E" w:rsidRDefault="006600FB" w:rsidP="00F23CEF">
            <w:pPr>
              <w:spacing w:line="240" w:lineRule="auto"/>
              <w:rPr>
                <w:szCs w:val="24"/>
                <w:lang w:val="en-US"/>
              </w:rPr>
            </w:pPr>
            <w:r>
              <w:rPr>
                <w:szCs w:val="24"/>
                <w:lang w:val="en-US"/>
              </w:rPr>
              <w:t>RMS</w:t>
            </w:r>
            <w:r w:rsidR="00891549">
              <w:rPr>
                <w:szCs w:val="24"/>
                <w:lang w:val="en-US"/>
              </w:rPr>
              <w:t>E</w:t>
            </w:r>
            <w:r>
              <w:rPr>
                <w:szCs w:val="24"/>
                <w:lang w:val="en-US"/>
              </w:rPr>
              <w:t xml:space="preserve"> (kcal/mol)</w:t>
            </w:r>
          </w:p>
        </w:tc>
        <w:tc>
          <w:tcPr>
            <w:tcW w:w="1890" w:type="dxa"/>
            <w:tcBorders>
              <w:left w:val="nil"/>
              <w:right w:val="nil"/>
            </w:tcBorders>
          </w:tcPr>
          <w:p w14:paraId="5681B980" w14:textId="53E7585D" w:rsidR="006600FB" w:rsidRPr="008A0DB6" w:rsidRDefault="006600FB" w:rsidP="000705C3">
            <w:pPr>
              <w:spacing w:line="240" w:lineRule="auto"/>
              <w:rPr>
                <w:szCs w:val="24"/>
                <w:lang w:val="en-US"/>
              </w:rPr>
            </w:pPr>
            <w:r>
              <w:rPr>
                <w:szCs w:val="24"/>
                <w:lang w:val="en-US"/>
              </w:rPr>
              <w:t>0.17</w:t>
            </w:r>
          </w:p>
        </w:tc>
        <w:tc>
          <w:tcPr>
            <w:tcW w:w="1800" w:type="dxa"/>
            <w:tcBorders>
              <w:left w:val="nil"/>
              <w:right w:val="single" w:sz="4" w:space="0" w:color="auto"/>
            </w:tcBorders>
          </w:tcPr>
          <w:p w14:paraId="3A95446C" w14:textId="3C0C68F8" w:rsidR="006600FB" w:rsidRPr="008A0DB6" w:rsidRDefault="006600FB" w:rsidP="000705C3">
            <w:pPr>
              <w:spacing w:line="240" w:lineRule="auto"/>
              <w:rPr>
                <w:szCs w:val="24"/>
                <w:lang w:val="en-US"/>
              </w:rPr>
            </w:pPr>
            <w:r>
              <w:rPr>
                <w:szCs w:val="24"/>
                <w:lang w:val="en-US"/>
              </w:rPr>
              <w:t>0.41</w:t>
            </w:r>
          </w:p>
        </w:tc>
      </w:tr>
      <w:tr w:rsidR="006600FB" w14:paraId="79B6FEA8" w14:textId="77777777" w:rsidTr="00C71357">
        <w:tc>
          <w:tcPr>
            <w:tcW w:w="2340" w:type="dxa"/>
            <w:tcBorders>
              <w:right w:val="nil"/>
            </w:tcBorders>
          </w:tcPr>
          <w:p w14:paraId="44C2B535" w14:textId="7CFE5E83" w:rsidR="006600FB" w:rsidRPr="00D9037E" w:rsidRDefault="006600FB" w:rsidP="00F23CEF">
            <w:pPr>
              <w:spacing w:line="240" w:lineRule="auto"/>
              <w:rPr>
                <w:szCs w:val="24"/>
                <w:lang w:val="en-US"/>
              </w:rPr>
            </w:pPr>
            <w:r w:rsidRPr="00D9037E">
              <w:rPr>
                <w:szCs w:val="24"/>
                <w:lang w:val="en-US"/>
              </w:rPr>
              <w:t>R</w:t>
            </w:r>
            <w:r w:rsidRPr="00D9037E">
              <w:rPr>
                <w:szCs w:val="24"/>
                <w:vertAlign w:val="superscript"/>
                <w:lang w:val="en-US"/>
              </w:rPr>
              <w:t>2</w:t>
            </w:r>
          </w:p>
        </w:tc>
        <w:tc>
          <w:tcPr>
            <w:tcW w:w="1890" w:type="dxa"/>
            <w:tcBorders>
              <w:left w:val="nil"/>
              <w:right w:val="nil"/>
            </w:tcBorders>
          </w:tcPr>
          <w:p w14:paraId="7CAE9861" w14:textId="6D35C465" w:rsidR="006600FB" w:rsidRPr="008A0DB6" w:rsidRDefault="006600FB" w:rsidP="000705C3">
            <w:pPr>
              <w:spacing w:line="240" w:lineRule="auto"/>
              <w:rPr>
                <w:szCs w:val="24"/>
                <w:lang w:val="en-US"/>
              </w:rPr>
            </w:pPr>
            <w:r>
              <w:rPr>
                <w:szCs w:val="24"/>
                <w:lang w:val="en-US"/>
              </w:rPr>
              <w:t>0.81</w:t>
            </w:r>
          </w:p>
        </w:tc>
        <w:tc>
          <w:tcPr>
            <w:tcW w:w="1800" w:type="dxa"/>
            <w:tcBorders>
              <w:left w:val="nil"/>
              <w:right w:val="single" w:sz="4" w:space="0" w:color="auto"/>
            </w:tcBorders>
          </w:tcPr>
          <w:p w14:paraId="0FC92297" w14:textId="38E3E739" w:rsidR="006600FB" w:rsidRPr="008A0DB6" w:rsidRDefault="006600FB" w:rsidP="000705C3">
            <w:pPr>
              <w:spacing w:line="240" w:lineRule="auto"/>
              <w:rPr>
                <w:szCs w:val="24"/>
                <w:lang w:val="en-US"/>
              </w:rPr>
            </w:pPr>
            <w:r>
              <w:rPr>
                <w:szCs w:val="24"/>
                <w:lang w:val="en-US"/>
              </w:rPr>
              <w:t>0.71</w:t>
            </w:r>
          </w:p>
        </w:tc>
      </w:tr>
      <w:tr w:rsidR="00F23CEF" w14:paraId="1981C476" w14:textId="77777777" w:rsidTr="00C71357">
        <w:tc>
          <w:tcPr>
            <w:tcW w:w="6030" w:type="dxa"/>
            <w:gridSpan w:val="3"/>
          </w:tcPr>
          <w:p w14:paraId="3218EC73" w14:textId="77777777" w:rsidR="00F23CEF" w:rsidRPr="00F23CEF" w:rsidRDefault="00F23CEF" w:rsidP="00F23CEF">
            <w:pPr>
              <w:spacing w:line="240" w:lineRule="auto"/>
              <w:jc w:val="center"/>
              <w:rPr>
                <w:b/>
                <w:bCs/>
                <w:sz w:val="12"/>
                <w:szCs w:val="12"/>
                <w:lang w:val="en-US"/>
              </w:rPr>
            </w:pPr>
          </w:p>
          <w:p w14:paraId="42DAB753" w14:textId="5BB7B7F4" w:rsidR="00F23CEF" w:rsidRDefault="00F23CEF" w:rsidP="00F23CEF">
            <w:pPr>
              <w:spacing w:line="240" w:lineRule="auto"/>
              <w:jc w:val="center"/>
              <w:rPr>
                <w:b/>
                <w:bCs/>
                <w:sz w:val="28"/>
                <w:szCs w:val="28"/>
                <w:lang w:val="en-US"/>
              </w:rPr>
            </w:pPr>
            <w:r w:rsidRPr="00F23CEF">
              <w:rPr>
                <w:b/>
                <w:bCs/>
                <w:sz w:val="28"/>
                <w:szCs w:val="28"/>
                <w:lang w:val="en-US"/>
              </w:rPr>
              <w:t>Best Fit</w:t>
            </w:r>
          </w:p>
          <w:p w14:paraId="092CDF5E" w14:textId="408ED6FE" w:rsidR="00F23CEF" w:rsidRPr="00F23CEF" w:rsidRDefault="00F23CEF" w:rsidP="00F23CEF">
            <w:pPr>
              <w:spacing w:line="240" w:lineRule="auto"/>
              <w:jc w:val="center"/>
              <w:rPr>
                <w:b/>
                <w:bCs/>
                <w:sz w:val="12"/>
                <w:szCs w:val="12"/>
                <w:lang w:val="en-US"/>
              </w:rPr>
            </w:pPr>
          </w:p>
        </w:tc>
      </w:tr>
      <w:tr w:rsidR="006600FB" w14:paraId="450BE6BA" w14:textId="77777777" w:rsidTr="00C71357">
        <w:tc>
          <w:tcPr>
            <w:tcW w:w="2340" w:type="dxa"/>
            <w:vAlign w:val="center"/>
          </w:tcPr>
          <w:p w14:paraId="23073A89" w14:textId="6CAECD69" w:rsidR="006600FB" w:rsidRPr="00D9037E" w:rsidRDefault="006600FB" w:rsidP="000705C3">
            <w:pPr>
              <w:spacing w:line="240" w:lineRule="auto"/>
              <w:jc w:val="center"/>
              <w:rPr>
                <w:szCs w:val="24"/>
                <w:lang w:val="en-US"/>
              </w:rPr>
            </w:pPr>
            <w:r w:rsidRPr="00F23CEF">
              <w:rPr>
                <w:lang w:val="en-US"/>
              </w:rPr>
              <w:t>Parameter</w:t>
            </w:r>
          </w:p>
        </w:tc>
        <w:tc>
          <w:tcPr>
            <w:tcW w:w="1890" w:type="dxa"/>
            <w:tcBorders>
              <w:bottom w:val="single" w:sz="4" w:space="0" w:color="auto"/>
            </w:tcBorders>
            <w:vAlign w:val="center"/>
          </w:tcPr>
          <w:p w14:paraId="675D7182" w14:textId="6DFB8DBB" w:rsidR="006600FB" w:rsidRDefault="006600FB" w:rsidP="000705C3">
            <w:pPr>
              <w:spacing w:line="240" w:lineRule="auto"/>
              <w:jc w:val="center"/>
              <w:rPr>
                <w:szCs w:val="24"/>
                <w:lang w:val="en-US"/>
              </w:rPr>
            </w:pPr>
            <w:r w:rsidRPr="00F23CEF">
              <w:rPr>
                <w:lang w:val="en-US"/>
              </w:rPr>
              <w:sym w:font="Symbol" w:char="F044"/>
            </w:r>
            <w:r w:rsidRPr="00F23CEF">
              <w:rPr>
                <w:lang w:val="en-US"/>
              </w:rPr>
              <w:sym w:font="Symbol" w:char="F044"/>
            </w:r>
            <w:r w:rsidRPr="00F23CEF">
              <w:rPr>
                <w:lang w:val="en-US"/>
              </w:rPr>
              <w:t>G</w:t>
            </w:r>
            <w:r w:rsidR="00C71357">
              <w:rPr>
                <w:vertAlign w:val="subscript"/>
                <w:lang w:val="en-US"/>
              </w:rPr>
              <w:t>penalty,s</w:t>
            </w:r>
            <w:r w:rsidRPr="00F23CEF">
              <w:rPr>
                <w:vertAlign w:val="subscript"/>
                <w:lang w:val="en-US"/>
              </w:rPr>
              <w:t xml:space="preserve">tack </w:t>
            </w:r>
            <w:r w:rsidRPr="00F23CEF">
              <w:rPr>
                <w:i/>
                <w:lang w:val="en-US"/>
              </w:rPr>
              <w:t>vs.</w:t>
            </w:r>
            <w:r w:rsidRPr="00F23CEF">
              <w:rPr>
                <w:lang w:val="en-US"/>
              </w:rPr>
              <w:t xml:space="preserve"> </w:t>
            </w:r>
            <w:r w:rsidRPr="00F23CEF">
              <w:rPr>
                <w:lang w:val="en-US"/>
              </w:rPr>
              <w:sym w:font="Symbol" w:char="F044"/>
            </w:r>
            <w:r w:rsidRPr="00F23CEF">
              <w:rPr>
                <w:lang w:val="en-US"/>
              </w:rPr>
              <w:sym w:font="Symbol" w:char="F044"/>
            </w:r>
            <w:r w:rsidRPr="00F23CEF">
              <w:rPr>
                <w:lang w:val="en-US"/>
              </w:rPr>
              <w:t>G</w:t>
            </w:r>
            <w:r w:rsidRPr="00F23CEF">
              <w:rPr>
                <w:vertAlign w:val="subscript"/>
                <w:lang w:val="en-US"/>
              </w:rPr>
              <w:t>pep</w:t>
            </w:r>
          </w:p>
        </w:tc>
        <w:tc>
          <w:tcPr>
            <w:tcW w:w="1800" w:type="dxa"/>
            <w:tcBorders>
              <w:bottom w:val="single" w:sz="4" w:space="0" w:color="auto"/>
            </w:tcBorders>
            <w:vAlign w:val="center"/>
          </w:tcPr>
          <w:p w14:paraId="1A8D97F9" w14:textId="1C569495" w:rsidR="006600FB" w:rsidRDefault="006600FB" w:rsidP="000705C3">
            <w:pPr>
              <w:spacing w:line="240" w:lineRule="auto"/>
              <w:jc w:val="center"/>
              <w:rPr>
                <w:szCs w:val="24"/>
                <w:lang w:val="en-US"/>
              </w:rPr>
            </w:pPr>
            <w:r w:rsidRPr="00F23CEF">
              <w:rPr>
                <w:lang w:val="en-US"/>
              </w:rPr>
              <w:sym w:font="Symbol" w:char="F044"/>
            </w:r>
            <w:r w:rsidRPr="00F23CEF">
              <w:rPr>
                <w:lang w:val="en-US"/>
              </w:rPr>
              <w:sym w:font="Symbol" w:char="F044"/>
            </w:r>
            <w:r w:rsidRPr="00F23CEF">
              <w:rPr>
                <w:lang w:val="en-US"/>
              </w:rPr>
              <w:t>G</w:t>
            </w:r>
            <w:r w:rsidRPr="00F23CEF">
              <w:rPr>
                <w:vertAlign w:val="subscript"/>
                <w:lang w:val="en-US"/>
              </w:rPr>
              <w:t xml:space="preserve">pep </w:t>
            </w:r>
            <w:r w:rsidRPr="00F23CEF">
              <w:rPr>
                <w:i/>
                <w:lang w:val="en-US"/>
              </w:rPr>
              <w:t>vs.</w:t>
            </w:r>
            <w:r w:rsidRPr="00F23CEF">
              <w:rPr>
                <w:lang w:val="en-US"/>
              </w:rPr>
              <w:t xml:space="preserve"> </w:t>
            </w:r>
            <w:r w:rsidRPr="00F23CEF">
              <w:rPr>
                <w:lang w:val="en-US"/>
              </w:rPr>
              <w:sym w:font="Symbol" w:char="F044"/>
            </w:r>
            <w:r w:rsidRPr="00F23CEF">
              <w:rPr>
                <w:lang w:val="en-US"/>
              </w:rPr>
              <w:sym w:font="Symbol" w:char="F044"/>
            </w:r>
            <w:r w:rsidRPr="00F23CEF">
              <w:rPr>
                <w:lang w:val="en-US"/>
              </w:rPr>
              <w:t>G</w:t>
            </w:r>
            <w:r w:rsidRPr="00F23CEF">
              <w:rPr>
                <w:vertAlign w:val="subscript"/>
                <w:lang w:val="en-US"/>
              </w:rPr>
              <w:t>cell</w:t>
            </w:r>
          </w:p>
        </w:tc>
      </w:tr>
      <w:tr w:rsidR="006600FB" w14:paraId="7B15DD05" w14:textId="77777777" w:rsidTr="00C71357">
        <w:tc>
          <w:tcPr>
            <w:tcW w:w="2340" w:type="dxa"/>
            <w:tcBorders>
              <w:right w:val="nil"/>
            </w:tcBorders>
          </w:tcPr>
          <w:p w14:paraId="259AE1E0" w14:textId="2725B1DF" w:rsidR="006600FB" w:rsidRPr="00D9037E" w:rsidRDefault="006600FB" w:rsidP="00F23CEF">
            <w:pPr>
              <w:spacing w:line="240" w:lineRule="auto"/>
              <w:rPr>
                <w:szCs w:val="24"/>
                <w:lang w:val="en-US"/>
              </w:rPr>
            </w:pPr>
            <w:r w:rsidRPr="00D9037E">
              <w:rPr>
                <w:szCs w:val="24"/>
                <w:lang w:val="en-US"/>
              </w:rPr>
              <w:t>RMS</w:t>
            </w:r>
            <w:r w:rsidR="00891549">
              <w:rPr>
                <w:szCs w:val="24"/>
                <w:lang w:val="en-US"/>
              </w:rPr>
              <w:t>E</w:t>
            </w:r>
            <w:r>
              <w:rPr>
                <w:szCs w:val="24"/>
                <w:lang w:val="en-US"/>
              </w:rPr>
              <w:t xml:space="preserve"> (kcal/mol)</w:t>
            </w:r>
          </w:p>
        </w:tc>
        <w:tc>
          <w:tcPr>
            <w:tcW w:w="1890" w:type="dxa"/>
            <w:tcBorders>
              <w:left w:val="nil"/>
              <w:right w:val="nil"/>
            </w:tcBorders>
          </w:tcPr>
          <w:p w14:paraId="41D804FF" w14:textId="6C258DF4" w:rsidR="006600FB" w:rsidRPr="008A0DB6" w:rsidRDefault="006600FB" w:rsidP="00F23CEF">
            <w:pPr>
              <w:spacing w:line="240" w:lineRule="auto"/>
              <w:rPr>
                <w:szCs w:val="24"/>
                <w:lang w:val="en-US"/>
              </w:rPr>
            </w:pPr>
            <w:r>
              <w:rPr>
                <w:szCs w:val="24"/>
                <w:lang w:val="en-US"/>
              </w:rPr>
              <w:t>0.16</w:t>
            </w:r>
          </w:p>
        </w:tc>
        <w:tc>
          <w:tcPr>
            <w:tcW w:w="1800" w:type="dxa"/>
            <w:tcBorders>
              <w:left w:val="nil"/>
              <w:right w:val="single" w:sz="4" w:space="0" w:color="auto"/>
            </w:tcBorders>
          </w:tcPr>
          <w:p w14:paraId="790FDD2B" w14:textId="7C4556E6" w:rsidR="006600FB" w:rsidRPr="008A0DB6" w:rsidRDefault="006600FB" w:rsidP="00F23CEF">
            <w:pPr>
              <w:spacing w:line="240" w:lineRule="auto"/>
              <w:rPr>
                <w:szCs w:val="24"/>
                <w:lang w:val="en-US"/>
              </w:rPr>
            </w:pPr>
            <w:r>
              <w:rPr>
                <w:szCs w:val="24"/>
                <w:lang w:val="en-US"/>
              </w:rPr>
              <w:t>0.40</w:t>
            </w:r>
          </w:p>
        </w:tc>
      </w:tr>
      <w:tr w:rsidR="006600FB" w14:paraId="2226E238" w14:textId="77777777" w:rsidTr="00C71357">
        <w:tc>
          <w:tcPr>
            <w:tcW w:w="2340" w:type="dxa"/>
            <w:tcBorders>
              <w:right w:val="nil"/>
            </w:tcBorders>
          </w:tcPr>
          <w:p w14:paraId="10CCF923" w14:textId="23640D70" w:rsidR="006600FB" w:rsidRPr="00D9037E" w:rsidRDefault="006600FB" w:rsidP="00F23CEF">
            <w:pPr>
              <w:spacing w:line="240" w:lineRule="auto"/>
              <w:rPr>
                <w:szCs w:val="24"/>
                <w:lang w:val="en-US"/>
              </w:rPr>
            </w:pPr>
            <w:r w:rsidRPr="00D9037E">
              <w:rPr>
                <w:szCs w:val="24"/>
                <w:lang w:val="en-US"/>
              </w:rPr>
              <w:t>R</w:t>
            </w:r>
            <w:r w:rsidRPr="00D9037E">
              <w:rPr>
                <w:szCs w:val="24"/>
                <w:vertAlign w:val="superscript"/>
                <w:lang w:val="en-US"/>
              </w:rPr>
              <w:t>2</w:t>
            </w:r>
          </w:p>
        </w:tc>
        <w:tc>
          <w:tcPr>
            <w:tcW w:w="1890" w:type="dxa"/>
            <w:tcBorders>
              <w:left w:val="nil"/>
              <w:right w:val="nil"/>
            </w:tcBorders>
          </w:tcPr>
          <w:p w14:paraId="227E71FB" w14:textId="77C3B097" w:rsidR="006600FB" w:rsidRPr="008A0DB6" w:rsidRDefault="006600FB" w:rsidP="00F23CEF">
            <w:pPr>
              <w:spacing w:line="240" w:lineRule="auto"/>
              <w:rPr>
                <w:szCs w:val="24"/>
                <w:lang w:val="en-US"/>
              </w:rPr>
            </w:pPr>
            <w:r>
              <w:rPr>
                <w:szCs w:val="24"/>
                <w:lang w:val="en-US"/>
              </w:rPr>
              <w:t>0.84</w:t>
            </w:r>
          </w:p>
        </w:tc>
        <w:tc>
          <w:tcPr>
            <w:tcW w:w="1800" w:type="dxa"/>
            <w:tcBorders>
              <w:left w:val="nil"/>
              <w:right w:val="single" w:sz="4" w:space="0" w:color="auto"/>
            </w:tcBorders>
          </w:tcPr>
          <w:p w14:paraId="762469D6" w14:textId="4CF2A97B" w:rsidR="006600FB" w:rsidRPr="008A0DB6" w:rsidRDefault="006600FB" w:rsidP="00F23CEF">
            <w:pPr>
              <w:spacing w:line="240" w:lineRule="auto"/>
              <w:rPr>
                <w:szCs w:val="24"/>
                <w:lang w:val="en-US"/>
              </w:rPr>
            </w:pPr>
            <w:r>
              <w:rPr>
                <w:szCs w:val="24"/>
                <w:lang w:val="en-US"/>
              </w:rPr>
              <w:t>0.74</w:t>
            </w:r>
          </w:p>
        </w:tc>
      </w:tr>
      <w:tr w:rsidR="006600FB" w14:paraId="259CE07D" w14:textId="77777777" w:rsidTr="00C71357">
        <w:tc>
          <w:tcPr>
            <w:tcW w:w="2340" w:type="dxa"/>
            <w:tcBorders>
              <w:right w:val="nil"/>
            </w:tcBorders>
          </w:tcPr>
          <w:p w14:paraId="48C15230" w14:textId="6D40252E" w:rsidR="006600FB" w:rsidRPr="00D9037E" w:rsidRDefault="006600FB" w:rsidP="00F23CEF">
            <w:pPr>
              <w:spacing w:line="240" w:lineRule="auto"/>
              <w:rPr>
                <w:szCs w:val="24"/>
                <w:lang w:val="en-US"/>
              </w:rPr>
            </w:pPr>
            <w:r>
              <w:rPr>
                <w:szCs w:val="24"/>
                <w:lang w:val="en-US"/>
              </w:rPr>
              <w:t>Slope</w:t>
            </w:r>
          </w:p>
        </w:tc>
        <w:tc>
          <w:tcPr>
            <w:tcW w:w="1890" w:type="dxa"/>
            <w:tcBorders>
              <w:left w:val="nil"/>
              <w:right w:val="nil"/>
            </w:tcBorders>
          </w:tcPr>
          <w:p w14:paraId="3B7ADF18" w14:textId="295A80E0" w:rsidR="006600FB" w:rsidRPr="008A0DB6" w:rsidRDefault="006600FB" w:rsidP="00F23CEF">
            <w:pPr>
              <w:spacing w:line="240" w:lineRule="auto"/>
              <w:rPr>
                <w:szCs w:val="24"/>
                <w:lang w:val="en-US"/>
              </w:rPr>
            </w:pPr>
            <w:r>
              <w:rPr>
                <w:szCs w:val="24"/>
                <w:lang w:val="en-US"/>
              </w:rPr>
              <w:t>1.22</w:t>
            </w:r>
          </w:p>
        </w:tc>
        <w:tc>
          <w:tcPr>
            <w:tcW w:w="1800" w:type="dxa"/>
            <w:tcBorders>
              <w:left w:val="nil"/>
              <w:right w:val="single" w:sz="4" w:space="0" w:color="auto"/>
            </w:tcBorders>
          </w:tcPr>
          <w:p w14:paraId="741A3400" w14:textId="224B65C2" w:rsidR="006600FB" w:rsidRPr="008A0DB6" w:rsidRDefault="006600FB" w:rsidP="00F23CEF">
            <w:pPr>
              <w:spacing w:line="240" w:lineRule="auto"/>
              <w:rPr>
                <w:szCs w:val="24"/>
                <w:lang w:val="en-US"/>
              </w:rPr>
            </w:pPr>
            <w:r>
              <w:rPr>
                <w:szCs w:val="24"/>
                <w:lang w:val="en-US"/>
              </w:rPr>
              <w:t>0.94</w:t>
            </w:r>
          </w:p>
        </w:tc>
      </w:tr>
      <w:tr w:rsidR="006600FB" w14:paraId="7F823BC2" w14:textId="77777777" w:rsidTr="00C71357">
        <w:tc>
          <w:tcPr>
            <w:tcW w:w="2340" w:type="dxa"/>
            <w:tcBorders>
              <w:right w:val="nil"/>
            </w:tcBorders>
          </w:tcPr>
          <w:p w14:paraId="1F93C45D" w14:textId="1F65F2BD" w:rsidR="006600FB" w:rsidRPr="00D9037E" w:rsidRDefault="006600FB" w:rsidP="00F23CEF">
            <w:pPr>
              <w:spacing w:line="240" w:lineRule="auto"/>
              <w:rPr>
                <w:szCs w:val="24"/>
                <w:lang w:val="en-US"/>
              </w:rPr>
            </w:pPr>
            <w:r>
              <w:rPr>
                <w:szCs w:val="24"/>
                <w:lang w:val="en-US"/>
              </w:rPr>
              <w:t>Slope 95% CI</w:t>
            </w:r>
          </w:p>
        </w:tc>
        <w:tc>
          <w:tcPr>
            <w:tcW w:w="1890" w:type="dxa"/>
            <w:tcBorders>
              <w:left w:val="nil"/>
              <w:right w:val="nil"/>
            </w:tcBorders>
          </w:tcPr>
          <w:p w14:paraId="02E0D58B" w14:textId="24D30C24" w:rsidR="006600FB" w:rsidRPr="008A0DB6" w:rsidRDefault="006600FB" w:rsidP="00F23CEF">
            <w:pPr>
              <w:spacing w:line="240" w:lineRule="auto"/>
              <w:rPr>
                <w:szCs w:val="24"/>
                <w:lang w:val="en-US"/>
              </w:rPr>
            </w:pPr>
            <w:r>
              <w:rPr>
                <w:szCs w:val="24"/>
                <w:lang w:val="en-US"/>
              </w:rPr>
              <w:t>1.03 to 1.41</w:t>
            </w:r>
          </w:p>
        </w:tc>
        <w:tc>
          <w:tcPr>
            <w:tcW w:w="1800" w:type="dxa"/>
            <w:tcBorders>
              <w:left w:val="nil"/>
              <w:right w:val="single" w:sz="4" w:space="0" w:color="auto"/>
            </w:tcBorders>
          </w:tcPr>
          <w:p w14:paraId="2D5EC43C" w14:textId="103C5E6C" w:rsidR="006600FB" w:rsidRPr="008A0DB6" w:rsidRDefault="006600FB" w:rsidP="00F23CEF">
            <w:pPr>
              <w:spacing w:line="240" w:lineRule="auto"/>
              <w:rPr>
                <w:szCs w:val="24"/>
                <w:lang w:val="en-US"/>
              </w:rPr>
            </w:pPr>
            <w:r>
              <w:rPr>
                <w:szCs w:val="24"/>
                <w:lang w:val="en-US"/>
              </w:rPr>
              <w:t>0.77 to 1.11</w:t>
            </w:r>
          </w:p>
        </w:tc>
      </w:tr>
      <w:tr w:rsidR="006600FB" w14:paraId="4112787E" w14:textId="77777777" w:rsidTr="00C71357">
        <w:tc>
          <w:tcPr>
            <w:tcW w:w="2340" w:type="dxa"/>
            <w:tcBorders>
              <w:right w:val="nil"/>
            </w:tcBorders>
          </w:tcPr>
          <w:p w14:paraId="423B7A1C" w14:textId="3C700115" w:rsidR="006600FB" w:rsidRPr="00D9037E" w:rsidRDefault="006600FB" w:rsidP="00F23CEF">
            <w:pPr>
              <w:spacing w:line="240" w:lineRule="auto"/>
              <w:rPr>
                <w:szCs w:val="24"/>
                <w:lang w:val="en-US"/>
              </w:rPr>
            </w:pPr>
            <w:r>
              <w:rPr>
                <w:szCs w:val="24"/>
                <w:lang w:val="en-US"/>
              </w:rPr>
              <w:t>y-intercept (kcal/mol)</w:t>
            </w:r>
          </w:p>
        </w:tc>
        <w:tc>
          <w:tcPr>
            <w:tcW w:w="1890" w:type="dxa"/>
            <w:tcBorders>
              <w:left w:val="nil"/>
              <w:right w:val="nil"/>
            </w:tcBorders>
          </w:tcPr>
          <w:p w14:paraId="7EC86F17" w14:textId="4F8586FC" w:rsidR="006600FB" w:rsidRPr="008A0DB6" w:rsidRDefault="006600FB" w:rsidP="00F23CEF">
            <w:pPr>
              <w:spacing w:line="240" w:lineRule="auto"/>
              <w:rPr>
                <w:szCs w:val="24"/>
                <w:lang w:val="en-US"/>
              </w:rPr>
            </w:pPr>
            <w:r>
              <w:rPr>
                <w:szCs w:val="24"/>
                <w:lang w:val="en-US"/>
              </w:rPr>
              <w:t>0.009</w:t>
            </w:r>
          </w:p>
        </w:tc>
        <w:tc>
          <w:tcPr>
            <w:tcW w:w="1800" w:type="dxa"/>
            <w:tcBorders>
              <w:left w:val="nil"/>
              <w:right w:val="single" w:sz="4" w:space="0" w:color="auto"/>
            </w:tcBorders>
          </w:tcPr>
          <w:p w14:paraId="0D68E810" w14:textId="27018290" w:rsidR="006600FB" w:rsidRPr="008A0DB6" w:rsidRDefault="006600FB" w:rsidP="00F23CEF">
            <w:pPr>
              <w:spacing w:line="240" w:lineRule="auto"/>
              <w:rPr>
                <w:szCs w:val="24"/>
                <w:lang w:val="en-US"/>
              </w:rPr>
            </w:pPr>
            <w:r>
              <w:rPr>
                <w:szCs w:val="24"/>
                <w:lang w:val="en-US"/>
              </w:rPr>
              <w:t>0.16</w:t>
            </w:r>
          </w:p>
        </w:tc>
      </w:tr>
      <w:tr w:rsidR="006600FB" w14:paraId="1CD531DF" w14:textId="77777777" w:rsidTr="00C71357">
        <w:tc>
          <w:tcPr>
            <w:tcW w:w="2340" w:type="dxa"/>
            <w:tcBorders>
              <w:right w:val="nil"/>
            </w:tcBorders>
          </w:tcPr>
          <w:p w14:paraId="4C564F54" w14:textId="7F815BE4" w:rsidR="006600FB" w:rsidRDefault="006600FB" w:rsidP="00F23CEF">
            <w:pPr>
              <w:spacing w:line="240" w:lineRule="auto"/>
              <w:rPr>
                <w:szCs w:val="24"/>
                <w:lang w:val="en-US"/>
              </w:rPr>
            </w:pPr>
            <w:r>
              <w:rPr>
                <w:szCs w:val="24"/>
                <w:lang w:val="en-US"/>
              </w:rPr>
              <w:t>y-int 95% CI</w:t>
            </w:r>
          </w:p>
        </w:tc>
        <w:tc>
          <w:tcPr>
            <w:tcW w:w="1890" w:type="dxa"/>
            <w:tcBorders>
              <w:left w:val="nil"/>
              <w:right w:val="nil"/>
            </w:tcBorders>
          </w:tcPr>
          <w:p w14:paraId="262E29E0" w14:textId="0045A779" w:rsidR="006600FB" w:rsidRPr="008A0DB6" w:rsidRDefault="006600FB" w:rsidP="00F23CEF">
            <w:pPr>
              <w:spacing w:line="240" w:lineRule="auto"/>
              <w:rPr>
                <w:szCs w:val="24"/>
                <w:lang w:val="en-US"/>
              </w:rPr>
            </w:pPr>
            <w:r>
              <w:rPr>
                <w:szCs w:val="24"/>
                <w:lang w:val="en-US"/>
              </w:rPr>
              <w:t>-0.05 to 0.07</w:t>
            </w:r>
          </w:p>
        </w:tc>
        <w:tc>
          <w:tcPr>
            <w:tcW w:w="1800" w:type="dxa"/>
            <w:tcBorders>
              <w:left w:val="nil"/>
              <w:right w:val="single" w:sz="4" w:space="0" w:color="auto"/>
            </w:tcBorders>
          </w:tcPr>
          <w:p w14:paraId="3DC1FA19" w14:textId="3D5D3F9B" w:rsidR="006600FB" w:rsidRPr="008A0DB6" w:rsidRDefault="006600FB" w:rsidP="00F23CEF">
            <w:pPr>
              <w:spacing w:line="240" w:lineRule="auto"/>
              <w:rPr>
                <w:szCs w:val="24"/>
                <w:lang w:val="en-US"/>
              </w:rPr>
            </w:pPr>
            <w:r>
              <w:rPr>
                <w:szCs w:val="24"/>
                <w:lang w:val="en-US"/>
              </w:rPr>
              <w:t>0.02 to 0.29</w:t>
            </w:r>
          </w:p>
        </w:tc>
      </w:tr>
      <w:tr w:rsidR="006600FB" w14:paraId="37B0B6C1" w14:textId="77777777" w:rsidTr="00C71357">
        <w:tc>
          <w:tcPr>
            <w:tcW w:w="2340" w:type="dxa"/>
            <w:tcBorders>
              <w:right w:val="nil"/>
            </w:tcBorders>
          </w:tcPr>
          <w:p w14:paraId="7A272E31" w14:textId="13AC1B9D" w:rsidR="006600FB" w:rsidRDefault="006600FB" w:rsidP="00F23CEF">
            <w:pPr>
              <w:spacing w:line="240" w:lineRule="auto"/>
              <w:rPr>
                <w:szCs w:val="24"/>
                <w:lang w:val="en-US"/>
              </w:rPr>
            </w:pPr>
            <w:r>
              <w:rPr>
                <w:szCs w:val="24"/>
                <w:lang w:val="en-US"/>
              </w:rPr>
              <w:t>Pearson correlation</w:t>
            </w:r>
          </w:p>
        </w:tc>
        <w:tc>
          <w:tcPr>
            <w:tcW w:w="1890" w:type="dxa"/>
            <w:tcBorders>
              <w:left w:val="nil"/>
              <w:right w:val="nil"/>
            </w:tcBorders>
          </w:tcPr>
          <w:p w14:paraId="4C240F34" w14:textId="0B368442" w:rsidR="006600FB" w:rsidRDefault="006600FB" w:rsidP="00F23CEF">
            <w:pPr>
              <w:spacing w:line="240" w:lineRule="auto"/>
              <w:rPr>
                <w:szCs w:val="24"/>
                <w:lang w:val="en-US"/>
              </w:rPr>
            </w:pPr>
            <w:r>
              <w:rPr>
                <w:szCs w:val="24"/>
                <w:lang w:val="en-US"/>
              </w:rPr>
              <w:t>0.97</w:t>
            </w:r>
          </w:p>
        </w:tc>
        <w:tc>
          <w:tcPr>
            <w:tcW w:w="1800" w:type="dxa"/>
            <w:tcBorders>
              <w:left w:val="nil"/>
              <w:right w:val="single" w:sz="4" w:space="0" w:color="auto"/>
            </w:tcBorders>
          </w:tcPr>
          <w:p w14:paraId="18A2C6C8" w14:textId="63E0B71B" w:rsidR="006600FB" w:rsidRDefault="006600FB" w:rsidP="00F23CEF">
            <w:pPr>
              <w:spacing w:line="240" w:lineRule="auto"/>
              <w:rPr>
                <w:szCs w:val="24"/>
                <w:lang w:val="en-US"/>
              </w:rPr>
            </w:pPr>
            <w:r>
              <w:rPr>
                <w:szCs w:val="24"/>
                <w:lang w:val="en-US"/>
              </w:rPr>
              <w:t>0.89</w:t>
            </w:r>
          </w:p>
        </w:tc>
      </w:tr>
      <w:tr w:rsidR="006600FB" w14:paraId="0ABF74D2" w14:textId="77777777" w:rsidTr="00C71357">
        <w:tc>
          <w:tcPr>
            <w:tcW w:w="2340" w:type="dxa"/>
            <w:tcBorders>
              <w:right w:val="nil"/>
            </w:tcBorders>
          </w:tcPr>
          <w:p w14:paraId="115FEAA0" w14:textId="05AFDBF7" w:rsidR="006600FB" w:rsidRDefault="006600FB" w:rsidP="00F23CEF">
            <w:pPr>
              <w:spacing w:line="240" w:lineRule="auto"/>
              <w:rPr>
                <w:szCs w:val="24"/>
                <w:lang w:val="en-US"/>
              </w:rPr>
            </w:pPr>
            <w:r>
              <w:rPr>
                <w:szCs w:val="24"/>
                <w:lang w:val="en-US"/>
              </w:rPr>
              <w:t>p-value</w:t>
            </w:r>
          </w:p>
        </w:tc>
        <w:tc>
          <w:tcPr>
            <w:tcW w:w="1890" w:type="dxa"/>
            <w:tcBorders>
              <w:left w:val="nil"/>
              <w:right w:val="nil"/>
            </w:tcBorders>
          </w:tcPr>
          <w:p w14:paraId="27B8ADCE" w14:textId="457C8D67" w:rsidR="006600FB" w:rsidRDefault="006600FB" w:rsidP="00F23CEF">
            <w:pPr>
              <w:spacing w:line="240" w:lineRule="auto"/>
              <w:rPr>
                <w:szCs w:val="24"/>
                <w:lang w:val="en-US"/>
              </w:rPr>
            </w:pPr>
            <w:r>
              <w:rPr>
                <w:szCs w:val="24"/>
                <w:lang w:val="en-US"/>
              </w:rPr>
              <w:t>0.0004</w:t>
            </w:r>
          </w:p>
        </w:tc>
        <w:tc>
          <w:tcPr>
            <w:tcW w:w="1800" w:type="dxa"/>
            <w:tcBorders>
              <w:left w:val="nil"/>
              <w:right w:val="single" w:sz="4" w:space="0" w:color="auto"/>
            </w:tcBorders>
          </w:tcPr>
          <w:p w14:paraId="0EC7316A" w14:textId="632A85CA" w:rsidR="006600FB" w:rsidRDefault="006600FB" w:rsidP="00F23CEF">
            <w:pPr>
              <w:spacing w:line="240" w:lineRule="auto"/>
              <w:rPr>
                <w:szCs w:val="24"/>
                <w:lang w:val="en-US"/>
              </w:rPr>
            </w:pPr>
            <w:r>
              <w:rPr>
                <w:szCs w:val="24"/>
                <w:lang w:val="en-US"/>
              </w:rPr>
              <w:t>0.0013</w:t>
            </w:r>
          </w:p>
        </w:tc>
      </w:tr>
    </w:tbl>
    <w:p w14:paraId="338E2145" w14:textId="285DDFFA" w:rsidR="00284DF9" w:rsidRDefault="00284DF9" w:rsidP="002944A8">
      <w:pPr>
        <w:spacing w:line="240" w:lineRule="auto"/>
        <w:rPr>
          <w:b/>
          <w:bCs/>
          <w:highlight w:val="yellow"/>
          <w:lang w:val="en-US"/>
        </w:rPr>
      </w:pPr>
      <w:r>
        <w:rPr>
          <w:b/>
          <w:bCs/>
          <w:highlight w:val="yellow"/>
          <w:lang w:val="en-US"/>
        </w:rPr>
        <w:br w:type="page"/>
      </w:r>
    </w:p>
    <w:p w14:paraId="272C23B0" w14:textId="209DCD78" w:rsidR="006D109F" w:rsidRPr="009E1F3A" w:rsidRDefault="00AE694B" w:rsidP="00067A2E">
      <w:pPr>
        <w:ind w:right="36"/>
        <w:jc w:val="both"/>
        <w:rPr>
          <w:rFonts w:eastAsia="SimSun"/>
          <w:b/>
          <w:bCs/>
          <w:szCs w:val="24"/>
          <w:lang w:val="en-US"/>
        </w:rPr>
      </w:pPr>
      <w:r>
        <w:rPr>
          <w:b/>
          <w:bCs/>
          <w:lang w:val="en-US"/>
        </w:rPr>
        <w:lastRenderedPageBreak/>
        <w:t xml:space="preserve">Supplementary </w:t>
      </w:r>
      <w:r w:rsidR="006D109F" w:rsidRPr="00DF1335">
        <w:rPr>
          <w:b/>
          <w:bCs/>
          <w:lang w:val="en-US"/>
        </w:rPr>
        <w:t xml:space="preserve">Table </w:t>
      </w:r>
      <w:r w:rsidR="006600FB">
        <w:rPr>
          <w:b/>
          <w:bCs/>
          <w:lang w:val="en-US"/>
        </w:rPr>
        <w:t>5</w:t>
      </w:r>
      <w:r w:rsidR="00733119" w:rsidRPr="00DF1335">
        <w:rPr>
          <w:b/>
          <w:bCs/>
          <w:lang w:val="en-US"/>
        </w:rPr>
        <w:t>.</w:t>
      </w:r>
      <w:r w:rsidR="006D109F" w:rsidRPr="00DF1335">
        <w:rPr>
          <w:b/>
          <w:bCs/>
          <w:lang w:val="en-US"/>
        </w:rPr>
        <w:t xml:space="preserve"> Measured luminescence values</w:t>
      </w:r>
      <w:r w:rsidR="0081136F" w:rsidRPr="00DF1335">
        <w:rPr>
          <w:b/>
          <w:bCs/>
          <w:lang w:val="en-US"/>
        </w:rPr>
        <w:t xml:space="preserve"> and calculated Tat-dependent </w:t>
      </w:r>
      <w:r w:rsidR="0081136F" w:rsidRPr="00DF1335">
        <w:rPr>
          <w:b/>
          <w:bCs/>
          <w:szCs w:val="24"/>
          <w:lang w:val="en-US"/>
        </w:rPr>
        <w:sym w:font="Symbol" w:char="F044"/>
      </w:r>
      <w:r w:rsidR="0081136F" w:rsidRPr="00DF1335">
        <w:rPr>
          <w:b/>
          <w:bCs/>
          <w:szCs w:val="24"/>
          <w:lang w:val="en-US"/>
        </w:rPr>
        <w:t>G</w:t>
      </w:r>
      <w:r w:rsidR="0081136F" w:rsidRPr="00DF1335">
        <w:rPr>
          <w:b/>
          <w:bCs/>
          <w:szCs w:val="24"/>
          <w:vertAlign w:val="subscript"/>
          <w:lang w:val="en-US"/>
        </w:rPr>
        <w:t xml:space="preserve">cell </w:t>
      </w:r>
      <w:r w:rsidR="0081136F" w:rsidRPr="00DF1335">
        <w:rPr>
          <w:b/>
          <w:bCs/>
          <w:szCs w:val="24"/>
          <w:lang w:val="en-US"/>
        </w:rPr>
        <w:t>and</w:t>
      </w:r>
      <w:r w:rsidR="006D109F" w:rsidRPr="00DF1335">
        <w:rPr>
          <w:b/>
          <w:bCs/>
          <w:lang w:val="en-US"/>
        </w:rPr>
        <w:t xml:space="preserve"> </w:t>
      </w:r>
      <w:r w:rsidR="006D109F" w:rsidRPr="00DF1335">
        <w:rPr>
          <w:b/>
          <w:bCs/>
          <w:lang w:val="en-US"/>
        </w:rPr>
        <w:sym w:font="Symbol" w:char="F044"/>
      </w:r>
      <w:r w:rsidR="006D109F" w:rsidRPr="00DF1335">
        <w:rPr>
          <w:b/>
          <w:bCs/>
          <w:lang w:val="en-US"/>
        </w:rPr>
        <w:sym w:font="Symbol" w:char="F044"/>
      </w:r>
      <w:r w:rsidR="006D109F" w:rsidRPr="00DF1335">
        <w:rPr>
          <w:b/>
          <w:bCs/>
          <w:lang w:val="en-US"/>
        </w:rPr>
        <w:t>G</w:t>
      </w:r>
      <w:r w:rsidR="006D109F" w:rsidRPr="00DF1335">
        <w:rPr>
          <w:b/>
          <w:bCs/>
          <w:vertAlign w:val="subscript"/>
          <w:lang w:val="en-US"/>
        </w:rPr>
        <w:t>cell</w:t>
      </w:r>
      <w:r w:rsidR="009E1F3A">
        <w:rPr>
          <w:b/>
          <w:bCs/>
          <w:vertAlign w:val="subscript"/>
          <w:lang w:val="en-US"/>
        </w:rPr>
        <w:t xml:space="preserve"> </w:t>
      </w:r>
      <w:r w:rsidR="009E1F3A">
        <w:rPr>
          <w:b/>
          <w:bCs/>
          <w:lang w:val="en-US"/>
        </w:rPr>
        <w:t>(</w:t>
      </w:r>
      <w:r w:rsidR="009E1F3A" w:rsidRPr="009E1F3A">
        <w:rPr>
          <w:b/>
          <w:bCs/>
          <w:i/>
          <w:iCs/>
          <w:lang w:val="en-US"/>
        </w:rPr>
        <w:t>j</w:t>
      </w:r>
      <w:r w:rsidR="009E1F3A">
        <w:rPr>
          <w:b/>
          <w:bCs/>
          <w:lang w:val="en-US"/>
        </w:rPr>
        <w:t>-</w:t>
      </w:r>
      <w:r w:rsidR="009E1F3A" w:rsidRPr="009E1F3A">
        <w:rPr>
          <w:b/>
          <w:bCs/>
          <w:i/>
          <w:iCs/>
          <w:lang w:val="en-US"/>
        </w:rPr>
        <w:t>wt</w:t>
      </w:r>
      <w:r w:rsidR="009E1F3A">
        <w:rPr>
          <w:b/>
          <w:bCs/>
          <w:lang w:val="en-US"/>
        </w:rPr>
        <w:t>)</w:t>
      </w:r>
      <w:r w:rsidR="006D109F" w:rsidRPr="00DF1335">
        <w:rPr>
          <w:b/>
          <w:bCs/>
          <w:lang w:val="en-US"/>
        </w:rPr>
        <w:t xml:space="preserve"> values</w:t>
      </w:r>
      <w:r w:rsidR="0032435B" w:rsidRPr="00DF1335">
        <w:rPr>
          <w:b/>
          <w:bCs/>
          <w:lang w:val="en-US"/>
        </w:rPr>
        <w:t>:</w:t>
      </w:r>
      <w:r w:rsidR="0032435B">
        <w:rPr>
          <w:b/>
          <w:bCs/>
          <w:lang w:val="en-US"/>
        </w:rPr>
        <w:t xml:space="preserve"> </w:t>
      </w:r>
      <w:r w:rsidR="0032435B" w:rsidRPr="00357C40">
        <w:rPr>
          <w:lang w:val="en-US"/>
        </w:rPr>
        <w:t>Shown</w:t>
      </w:r>
      <w:r w:rsidR="0032435B">
        <w:rPr>
          <w:lang w:val="en-US"/>
        </w:rPr>
        <w:t xml:space="preserve"> are the measured FLuc/RLuc luminescence ratios in the presence and absence of the co-transfected Tat plasmid</w:t>
      </w:r>
      <w:r w:rsidR="00122074">
        <w:rPr>
          <w:lang w:val="en-US"/>
        </w:rPr>
        <w:t xml:space="preserve">, the calculated Tat-dependent </w:t>
      </w:r>
      <w:r w:rsidR="00122074" w:rsidRPr="00122074">
        <w:rPr>
          <w:szCs w:val="24"/>
          <w:lang w:val="en-US"/>
        </w:rPr>
        <w:sym w:font="Symbol" w:char="F044"/>
      </w:r>
      <w:r w:rsidR="00122074" w:rsidRPr="00122074">
        <w:rPr>
          <w:szCs w:val="24"/>
          <w:lang w:val="en-US"/>
        </w:rPr>
        <w:t>G</w:t>
      </w:r>
      <w:r w:rsidR="00122074" w:rsidRPr="00122074">
        <w:rPr>
          <w:szCs w:val="24"/>
          <w:vertAlign w:val="subscript"/>
          <w:lang w:val="en-US"/>
        </w:rPr>
        <w:t xml:space="preserve">cell </w:t>
      </w:r>
      <w:r w:rsidR="00122074" w:rsidRPr="00122074">
        <w:rPr>
          <w:szCs w:val="24"/>
          <w:lang w:val="en-US"/>
        </w:rPr>
        <w:t>value</w:t>
      </w:r>
      <w:r w:rsidR="00122074">
        <w:rPr>
          <w:lang w:val="en-US"/>
        </w:rPr>
        <w:t xml:space="preserve"> </w:t>
      </w:r>
      <w:r w:rsidR="00733119">
        <w:rPr>
          <w:lang w:val="en-US"/>
        </w:rPr>
        <w:t xml:space="preserve">(using the incubator </w:t>
      </w:r>
      <w:r w:rsidR="001979E3">
        <w:rPr>
          <w:lang w:val="en-US"/>
        </w:rPr>
        <w:t>T =</w:t>
      </w:r>
      <w:r w:rsidR="00733119">
        <w:rPr>
          <w:lang w:val="en-US"/>
        </w:rPr>
        <w:t xml:space="preserve"> 37</w:t>
      </w:r>
      <w:r w:rsidR="00733119">
        <w:rPr>
          <w:lang w:val="en-US"/>
        </w:rPr>
        <w:sym w:font="Symbol" w:char="F0B0"/>
      </w:r>
      <w:r w:rsidR="00733119">
        <w:rPr>
          <w:lang w:val="en-US"/>
        </w:rPr>
        <w:t>C</w:t>
      </w:r>
      <w:r w:rsidR="00BE6337">
        <w:rPr>
          <w:lang w:val="en-US"/>
        </w:rPr>
        <w:t xml:space="preserve"> / 310.15</w:t>
      </w:r>
      <w:r w:rsidR="00BE6337">
        <w:rPr>
          <w:lang w:val="en-US"/>
        </w:rPr>
        <w:sym w:font="Symbol" w:char="F0B0"/>
      </w:r>
      <w:r w:rsidR="00BE6337">
        <w:rPr>
          <w:lang w:val="en-US"/>
        </w:rPr>
        <w:t>K</w:t>
      </w:r>
      <w:r w:rsidR="00733119">
        <w:rPr>
          <w:lang w:val="en-US"/>
        </w:rPr>
        <w:t xml:space="preserve">) </w:t>
      </w:r>
      <w:r w:rsidR="0032435B">
        <w:rPr>
          <w:lang w:val="en-US"/>
        </w:rPr>
        <w:t xml:space="preserve">and their standard deviations, as well as the differences in </w:t>
      </w:r>
      <w:r w:rsidR="00733119">
        <w:rPr>
          <w:lang w:val="en-US"/>
        </w:rPr>
        <w:t>Tat-dependent transactivation</w:t>
      </w:r>
      <w:r w:rsidR="0032435B">
        <w:rPr>
          <w:lang w:val="en-US"/>
        </w:rPr>
        <w:t xml:space="preserve"> energies </w:t>
      </w:r>
      <w:r w:rsidR="00393EBB" w:rsidRPr="00122074">
        <w:rPr>
          <w:szCs w:val="24"/>
          <w:lang w:val="en-US"/>
        </w:rPr>
        <w:sym w:font="Symbol" w:char="F044"/>
      </w:r>
      <w:r w:rsidR="00393EBB" w:rsidRPr="00122074">
        <w:rPr>
          <w:szCs w:val="24"/>
          <w:lang w:val="en-US"/>
        </w:rPr>
        <w:sym w:font="Symbol" w:char="F044"/>
      </w:r>
      <w:r w:rsidR="00393EBB" w:rsidRPr="00122074">
        <w:rPr>
          <w:szCs w:val="24"/>
          <w:lang w:val="en-US"/>
        </w:rPr>
        <w:t>G</w:t>
      </w:r>
      <w:r w:rsidR="00393EBB" w:rsidRPr="00122074">
        <w:rPr>
          <w:szCs w:val="24"/>
          <w:vertAlign w:val="subscript"/>
          <w:lang w:val="en-US"/>
        </w:rPr>
        <w:t xml:space="preserve">cell </w:t>
      </w:r>
      <w:r w:rsidR="001979E3">
        <w:rPr>
          <w:lang w:val="en-US"/>
        </w:rPr>
        <w:t xml:space="preserve">referenced </w:t>
      </w:r>
      <w:r w:rsidR="001979E3" w:rsidRPr="001F1CB9">
        <w:rPr>
          <w:lang w:val="en-US"/>
        </w:rPr>
        <w:t xml:space="preserve">to </w:t>
      </w:r>
      <w:r w:rsidR="001979E3" w:rsidRPr="002A228F">
        <w:rPr>
          <w:i/>
          <w:iCs/>
          <w:lang w:val="en-US"/>
        </w:rPr>
        <w:t>wt</w:t>
      </w:r>
      <w:r w:rsidR="001979E3">
        <w:rPr>
          <w:lang w:val="en-US"/>
        </w:rPr>
        <w:t xml:space="preserve"> </w:t>
      </w:r>
      <w:r w:rsidR="0032435B">
        <w:rPr>
          <w:lang w:val="en-US"/>
        </w:rPr>
        <w:t>and their standard deviations.</w:t>
      </w:r>
      <w:r w:rsidR="009E1F3A">
        <w:rPr>
          <w:lang w:val="en-US"/>
        </w:rPr>
        <w:t xml:space="preserve"> </w:t>
      </w:r>
    </w:p>
    <w:tbl>
      <w:tblPr>
        <w:tblStyle w:val="TableGrid"/>
        <w:tblW w:w="10165" w:type="dxa"/>
        <w:tblInd w:w="-720" w:type="dxa"/>
        <w:tblLayout w:type="fixed"/>
        <w:tblLook w:val="04A0" w:firstRow="1" w:lastRow="0" w:firstColumn="1" w:lastColumn="0" w:noHBand="0" w:noVBand="1"/>
      </w:tblPr>
      <w:tblGrid>
        <w:gridCol w:w="1869"/>
        <w:gridCol w:w="1546"/>
        <w:gridCol w:w="1440"/>
        <w:gridCol w:w="1350"/>
        <w:gridCol w:w="1260"/>
        <w:gridCol w:w="1350"/>
        <w:gridCol w:w="1350"/>
      </w:tblGrid>
      <w:tr w:rsidR="0081136F" w:rsidRPr="00F828C6" w14:paraId="06C61241" w14:textId="5C4BB1E5" w:rsidTr="00212E3D">
        <w:tc>
          <w:tcPr>
            <w:tcW w:w="1869" w:type="dxa"/>
          </w:tcPr>
          <w:p w14:paraId="042EA77A" w14:textId="77777777" w:rsidR="0081136F" w:rsidRPr="00F828C6" w:rsidRDefault="0081136F" w:rsidP="00E5431E">
            <w:pPr>
              <w:spacing w:line="240" w:lineRule="auto"/>
              <w:ind w:right="-864"/>
              <w:rPr>
                <w:b/>
                <w:bCs/>
                <w:szCs w:val="24"/>
                <w:lang w:val="en-US"/>
              </w:rPr>
            </w:pPr>
            <w:r w:rsidRPr="00F828C6">
              <w:rPr>
                <w:b/>
                <w:bCs/>
                <w:szCs w:val="24"/>
                <w:lang w:val="en-US"/>
              </w:rPr>
              <w:t xml:space="preserve">RNA </w:t>
            </w:r>
          </w:p>
        </w:tc>
        <w:tc>
          <w:tcPr>
            <w:tcW w:w="1546" w:type="dxa"/>
          </w:tcPr>
          <w:p w14:paraId="0CDBA886" w14:textId="485D2F34" w:rsidR="0081136F" w:rsidRPr="00F828C6" w:rsidRDefault="0081136F" w:rsidP="00E5431E">
            <w:pPr>
              <w:spacing w:line="240" w:lineRule="auto"/>
              <w:ind w:right="-18"/>
              <w:rPr>
                <w:b/>
                <w:bCs/>
                <w:szCs w:val="24"/>
                <w:lang w:val="en-US"/>
              </w:rPr>
            </w:pPr>
            <w:r w:rsidRPr="00F828C6">
              <w:rPr>
                <w:b/>
                <w:bCs/>
                <w:szCs w:val="24"/>
                <w:lang w:val="en-US"/>
              </w:rPr>
              <w:t>Mean FLuc/RLuc + Tat (RLU)</w:t>
            </w:r>
          </w:p>
        </w:tc>
        <w:tc>
          <w:tcPr>
            <w:tcW w:w="1440" w:type="dxa"/>
          </w:tcPr>
          <w:p w14:paraId="61DCCECE" w14:textId="05D81367" w:rsidR="0081136F" w:rsidRPr="00F828C6" w:rsidRDefault="0081136F" w:rsidP="00E5431E">
            <w:pPr>
              <w:spacing w:line="240" w:lineRule="auto"/>
              <w:ind w:right="-18"/>
              <w:rPr>
                <w:b/>
                <w:bCs/>
                <w:szCs w:val="24"/>
                <w:lang w:val="en-US"/>
              </w:rPr>
            </w:pPr>
            <w:r w:rsidRPr="00F828C6">
              <w:rPr>
                <w:b/>
                <w:bCs/>
                <w:szCs w:val="24"/>
                <w:lang w:val="en-US"/>
              </w:rPr>
              <w:t>Mean FLuc/RLuc - Tat (RLU)</w:t>
            </w:r>
          </w:p>
        </w:tc>
        <w:tc>
          <w:tcPr>
            <w:tcW w:w="1350" w:type="dxa"/>
          </w:tcPr>
          <w:p w14:paraId="6EF6A287" w14:textId="3FCADF41" w:rsidR="0081136F" w:rsidRPr="00F828C6" w:rsidRDefault="0081136F" w:rsidP="00E5431E">
            <w:pPr>
              <w:spacing w:line="240" w:lineRule="auto"/>
              <w:ind w:right="-18"/>
              <w:rPr>
                <w:b/>
                <w:bCs/>
                <w:szCs w:val="24"/>
                <w:lang w:val="en-US"/>
              </w:rPr>
            </w:pPr>
            <w:r w:rsidRPr="00F828C6">
              <w:rPr>
                <w:b/>
                <w:bCs/>
                <w:szCs w:val="24"/>
                <w:lang w:val="en-US"/>
              </w:rPr>
              <w:t xml:space="preserve">Mean Tat-dependent </w:t>
            </w:r>
            <w:r w:rsidRPr="00F828C6">
              <w:rPr>
                <w:b/>
                <w:bCs/>
                <w:szCs w:val="24"/>
                <w:lang w:val="en-US"/>
              </w:rPr>
              <w:sym w:font="Symbol" w:char="F044"/>
            </w:r>
            <w:r w:rsidRPr="00F828C6">
              <w:rPr>
                <w:b/>
                <w:bCs/>
                <w:szCs w:val="24"/>
                <w:lang w:val="en-US"/>
              </w:rPr>
              <w:t>G</w:t>
            </w:r>
            <w:r w:rsidRPr="00F828C6">
              <w:rPr>
                <w:b/>
                <w:bCs/>
                <w:szCs w:val="24"/>
                <w:vertAlign w:val="subscript"/>
                <w:lang w:val="en-US"/>
              </w:rPr>
              <w:t xml:space="preserve">cell </w:t>
            </w:r>
            <w:r w:rsidRPr="00F828C6">
              <w:rPr>
                <w:b/>
                <w:bCs/>
                <w:szCs w:val="24"/>
                <w:lang w:val="en-US"/>
              </w:rPr>
              <w:t>(kcal/mol)</w:t>
            </w:r>
          </w:p>
        </w:tc>
        <w:tc>
          <w:tcPr>
            <w:tcW w:w="1260" w:type="dxa"/>
          </w:tcPr>
          <w:p w14:paraId="5EF492B4" w14:textId="59663B34" w:rsidR="0081136F" w:rsidRPr="00F828C6" w:rsidRDefault="0081136F" w:rsidP="00E5431E">
            <w:pPr>
              <w:spacing w:line="240" w:lineRule="auto"/>
              <w:ind w:right="-18"/>
              <w:rPr>
                <w:b/>
                <w:bCs/>
                <w:szCs w:val="24"/>
                <w:lang w:val="en-US"/>
              </w:rPr>
            </w:pPr>
            <w:r w:rsidRPr="00F828C6">
              <w:rPr>
                <w:b/>
                <w:bCs/>
                <w:szCs w:val="24"/>
                <w:lang w:val="en-US"/>
              </w:rPr>
              <w:t>Std. Dev. (kcal/mol)</w:t>
            </w:r>
          </w:p>
        </w:tc>
        <w:tc>
          <w:tcPr>
            <w:tcW w:w="1350" w:type="dxa"/>
          </w:tcPr>
          <w:p w14:paraId="67ACEE89" w14:textId="54B32B8F" w:rsidR="0081136F" w:rsidRPr="00F828C6" w:rsidRDefault="0081136F" w:rsidP="00E5431E">
            <w:pPr>
              <w:spacing w:line="240" w:lineRule="auto"/>
              <w:ind w:right="-18"/>
              <w:rPr>
                <w:b/>
                <w:bCs/>
                <w:szCs w:val="24"/>
                <w:lang w:val="en-US"/>
              </w:rPr>
            </w:pPr>
            <w:r w:rsidRPr="00F828C6">
              <w:rPr>
                <w:b/>
                <w:bCs/>
                <w:szCs w:val="24"/>
                <w:lang w:val="en-US"/>
              </w:rPr>
              <w:t xml:space="preserve">Mean </w:t>
            </w:r>
            <w:r w:rsidRPr="00F828C6">
              <w:rPr>
                <w:b/>
                <w:bCs/>
                <w:szCs w:val="24"/>
                <w:lang w:val="en-US"/>
              </w:rPr>
              <w:sym w:font="Symbol" w:char="F044"/>
            </w:r>
            <w:r w:rsidRPr="00F828C6">
              <w:rPr>
                <w:b/>
                <w:bCs/>
                <w:szCs w:val="24"/>
                <w:lang w:val="en-US"/>
              </w:rPr>
              <w:sym w:font="Symbol" w:char="F044"/>
            </w:r>
            <w:r w:rsidRPr="00F828C6">
              <w:rPr>
                <w:b/>
                <w:bCs/>
                <w:szCs w:val="24"/>
                <w:lang w:val="en-US"/>
              </w:rPr>
              <w:t>G</w:t>
            </w:r>
            <w:r w:rsidR="009E1F3A" w:rsidRPr="009E1F3A">
              <w:rPr>
                <w:b/>
                <w:bCs/>
                <w:szCs w:val="24"/>
                <w:vertAlign w:val="subscript"/>
                <w:lang w:val="en-US"/>
              </w:rPr>
              <w:t>cell</w:t>
            </w:r>
            <w:r w:rsidRPr="00F828C6">
              <w:rPr>
                <w:b/>
                <w:bCs/>
                <w:szCs w:val="24"/>
                <w:lang w:val="en-US"/>
              </w:rPr>
              <w:t xml:space="preserve"> (kcal/mol)</w:t>
            </w:r>
          </w:p>
        </w:tc>
        <w:tc>
          <w:tcPr>
            <w:tcW w:w="1350" w:type="dxa"/>
          </w:tcPr>
          <w:p w14:paraId="7047F43B" w14:textId="3484D3BF" w:rsidR="0081136F" w:rsidRPr="00F828C6" w:rsidRDefault="0081136F" w:rsidP="00E5431E">
            <w:pPr>
              <w:spacing w:line="240" w:lineRule="auto"/>
              <w:ind w:right="-18"/>
              <w:rPr>
                <w:b/>
                <w:bCs/>
                <w:szCs w:val="24"/>
                <w:lang w:val="en-US"/>
              </w:rPr>
            </w:pPr>
            <w:r w:rsidRPr="00F828C6">
              <w:rPr>
                <w:b/>
                <w:bCs/>
                <w:szCs w:val="24"/>
                <w:lang w:val="en-US"/>
              </w:rPr>
              <w:t>Std. Dev. (kcal/mol)</w:t>
            </w:r>
          </w:p>
        </w:tc>
      </w:tr>
      <w:tr w:rsidR="00A62861" w:rsidRPr="00F828C6" w14:paraId="1D5D1B39" w14:textId="13715BF2" w:rsidTr="00212E3D">
        <w:tc>
          <w:tcPr>
            <w:tcW w:w="1869" w:type="dxa"/>
          </w:tcPr>
          <w:p w14:paraId="77B6E8CE" w14:textId="77777777" w:rsidR="00A62861" w:rsidRPr="00F828C6" w:rsidRDefault="00A62861" w:rsidP="00A62861">
            <w:pPr>
              <w:ind w:right="-864"/>
              <w:rPr>
                <w:i/>
                <w:iCs/>
                <w:szCs w:val="24"/>
                <w:lang w:val="en-US"/>
              </w:rPr>
            </w:pPr>
            <w:r w:rsidRPr="00F828C6">
              <w:rPr>
                <w:i/>
                <w:iCs/>
                <w:szCs w:val="24"/>
                <w:lang w:val="en-US"/>
              </w:rPr>
              <w:t>wt</w:t>
            </w:r>
          </w:p>
        </w:tc>
        <w:tc>
          <w:tcPr>
            <w:tcW w:w="1546" w:type="dxa"/>
            <w:vAlign w:val="bottom"/>
          </w:tcPr>
          <w:p w14:paraId="3F0E1295" w14:textId="7EEDE25D" w:rsidR="00A62861" w:rsidRPr="00F828C6" w:rsidRDefault="007F1DC6" w:rsidP="00A62861">
            <w:pPr>
              <w:ind w:right="-18"/>
              <w:rPr>
                <w:szCs w:val="24"/>
              </w:rPr>
            </w:pPr>
            <w:r>
              <w:rPr>
                <w:color w:val="000000"/>
                <w:szCs w:val="24"/>
              </w:rPr>
              <w:t>1.0 x 10</w:t>
            </w:r>
            <w:r w:rsidRPr="007F1DC6">
              <w:rPr>
                <w:color w:val="000000"/>
                <w:szCs w:val="24"/>
                <w:vertAlign w:val="superscript"/>
              </w:rPr>
              <w:t>-1</w:t>
            </w:r>
          </w:p>
        </w:tc>
        <w:tc>
          <w:tcPr>
            <w:tcW w:w="1440" w:type="dxa"/>
            <w:vAlign w:val="bottom"/>
          </w:tcPr>
          <w:p w14:paraId="19EBBFC3" w14:textId="0F03A33D" w:rsidR="00A62861" w:rsidRPr="00F828C6" w:rsidRDefault="00347E21" w:rsidP="00A62861">
            <w:pPr>
              <w:ind w:right="-18"/>
              <w:rPr>
                <w:szCs w:val="24"/>
              </w:rPr>
            </w:pPr>
            <w:r>
              <w:rPr>
                <w:color w:val="000000"/>
                <w:szCs w:val="24"/>
              </w:rPr>
              <w:t>5.9 x 10</w:t>
            </w:r>
            <w:r w:rsidRPr="007F1DC6">
              <w:rPr>
                <w:color w:val="000000"/>
                <w:szCs w:val="24"/>
                <w:vertAlign w:val="superscript"/>
              </w:rPr>
              <w:t>-</w:t>
            </w:r>
            <w:r>
              <w:rPr>
                <w:color w:val="000000"/>
                <w:szCs w:val="24"/>
                <w:vertAlign w:val="superscript"/>
              </w:rPr>
              <w:t>4</w:t>
            </w:r>
          </w:p>
        </w:tc>
        <w:tc>
          <w:tcPr>
            <w:tcW w:w="1350" w:type="dxa"/>
            <w:vAlign w:val="bottom"/>
          </w:tcPr>
          <w:p w14:paraId="04286952" w14:textId="44E1AE5F" w:rsidR="00A62861" w:rsidRPr="00F828C6" w:rsidRDefault="00A62861" w:rsidP="00A62861">
            <w:pPr>
              <w:ind w:right="-18"/>
              <w:rPr>
                <w:szCs w:val="24"/>
              </w:rPr>
            </w:pPr>
            <w:r w:rsidRPr="00F828C6">
              <w:rPr>
                <w:color w:val="000000"/>
                <w:szCs w:val="24"/>
              </w:rPr>
              <w:t>-2.9</w:t>
            </w:r>
          </w:p>
        </w:tc>
        <w:tc>
          <w:tcPr>
            <w:tcW w:w="1260" w:type="dxa"/>
            <w:vAlign w:val="bottom"/>
          </w:tcPr>
          <w:p w14:paraId="7EE10497" w14:textId="27FEE941" w:rsidR="00A62861" w:rsidRPr="00F828C6" w:rsidRDefault="00A62861" w:rsidP="00A62861">
            <w:pPr>
              <w:ind w:right="-18"/>
              <w:rPr>
                <w:szCs w:val="24"/>
              </w:rPr>
            </w:pPr>
            <w:r w:rsidRPr="00F828C6">
              <w:rPr>
                <w:color w:val="000000"/>
                <w:szCs w:val="24"/>
              </w:rPr>
              <w:t>0.</w:t>
            </w:r>
            <w:r w:rsidR="007A4782">
              <w:rPr>
                <w:color w:val="000000"/>
                <w:szCs w:val="24"/>
              </w:rPr>
              <w:t>68</w:t>
            </w:r>
          </w:p>
        </w:tc>
        <w:tc>
          <w:tcPr>
            <w:tcW w:w="1350" w:type="dxa"/>
            <w:vAlign w:val="bottom"/>
          </w:tcPr>
          <w:p w14:paraId="1979FF1B" w14:textId="7BEE3907" w:rsidR="00A62861" w:rsidRPr="00F828C6" w:rsidRDefault="009A6B6A" w:rsidP="00A62861">
            <w:pPr>
              <w:ind w:right="-18"/>
              <w:rPr>
                <w:szCs w:val="24"/>
              </w:rPr>
            </w:pPr>
            <w:r>
              <w:rPr>
                <w:color w:val="000000"/>
                <w:szCs w:val="24"/>
              </w:rPr>
              <w:t>(</w:t>
            </w:r>
            <w:r w:rsidR="00A62861" w:rsidRPr="00F828C6">
              <w:rPr>
                <w:color w:val="000000"/>
                <w:szCs w:val="24"/>
              </w:rPr>
              <w:t>0</w:t>
            </w:r>
            <w:r>
              <w:rPr>
                <w:color w:val="000000"/>
                <w:szCs w:val="24"/>
              </w:rPr>
              <w:t>)</w:t>
            </w:r>
          </w:p>
        </w:tc>
        <w:tc>
          <w:tcPr>
            <w:tcW w:w="1350" w:type="dxa"/>
            <w:vAlign w:val="bottom"/>
          </w:tcPr>
          <w:p w14:paraId="783C7829" w14:textId="08532C79" w:rsidR="00A62861" w:rsidRPr="00F828C6" w:rsidRDefault="009A6B6A" w:rsidP="00A62861">
            <w:pPr>
              <w:ind w:right="-18"/>
              <w:rPr>
                <w:szCs w:val="24"/>
              </w:rPr>
            </w:pPr>
            <w:r>
              <w:rPr>
                <w:color w:val="000000"/>
                <w:szCs w:val="24"/>
              </w:rPr>
              <w:t>(</w:t>
            </w:r>
            <w:r w:rsidR="00A62861" w:rsidRPr="00F828C6">
              <w:rPr>
                <w:color w:val="000000"/>
                <w:szCs w:val="24"/>
              </w:rPr>
              <w:t>0</w:t>
            </w:r>
            <w:r>
              <w:rPr>
                <w:color w:val="000000"/>
                <w:szCs w:val="24"/>
              </w:rPr>
              <w:t>)</w:t>
            </w:r>
          </w:p>
        </w:tc>
      </w:tr>
      <w:tr w:rsidR="00A62861" w:rsidRPr="00F828C6" w14:paraId="6A6A0CC0" w14:textId="42DAB66E" w:rsidTr="00212E3D">
        <w:tc>
          <w:tcPr>
            <w:tcW w:w="1869" w:type="dxa"/>
          </w:tcPr>
          <w:p w14:paraId="17EA2889" w14:textId="77777777" w:rsidR="00A62861" w:rsidRPr="00F828C6" w:rsidRDefault="00A62861" w:rsidP="00A62861">
            <w:pPr>
              <w:ind w:right="-864"/>
              <w:rPr>
                <w:szCs w:val="24"/>
                <w:lang w:val="en-US"/>
              </w:rPr>
            </w:pPr>
            <w:r w:rsidRPr="00F828C6">
              <w:rPr>
                <w:szCs w:val="24"/>
                <w:lang w:val="en-US"/>
              </w:rPr>
              <w:t>U</w:t>
            </w:r>
            <w:r w:rsidRPr="00F828C6">
              <w:rPr>
                <w:szCs w:val="24"/>
                <w:vertAlign w:val="subscript"/>
                <w:lang w:val="en-US"/>
              </w:rPr>
              <w:t>0</w:t>
            </w:r>
          </w:p>
        </w:tc>
        <w:tc>
          <w:tcPr>
            <w:tcW w:w="1546" w:type="dxa"/>
            <w:vAlign w:val="bottom"/>
          </w:tcPr>
          <w:p w14:paraId="0D21C68C" w14:textId="55B5F1FA" w:rsidR="00A62861" w:rsidRPr="00F828C6" w:rsidRDefault="007F1DC6" w:rsidP="00A62861">
            <w:pPr>
              <w:ind w:right="-18"/>
              <w:rPr>
                <w:szCs w:val="24"/>
                <w:lang w:val="en-US"/>
              </w:rPr>
            </w:pPr>
            <w:r>
              <w:rPr>
                <w:color w:val="000000"/>
                <w:szCs w:val="24"/>
              </w:rPr>
              <w:t>8.7 x 10</w:t>
            </w:r>
            <w:r w:rsidRPr="007F1DC6">
              <w:rPr>
                <w:color w:val="000000"/>
                <w:szCs w:val="24"/>
                <w:vertAlign w:val="superscript"/>
              </w:rPr>
              <w:t>-</w:t>
            </w:r>
            <w:r>
              <w:rPr>
                <w:color w:val="000000"/>
                <w:szCs w:val="24"/>
                <w:vertAlign w:val="superscript"/>
              </w:rPr>
              <w:t>4</w:t>
            </w:r>
          </w:p>
        </w:tc>
        <w:tc>
          <w:tcPr>
            <w:tcW w:w="1440" w:type="dxa"/>
            <w:vAlign w:val="bottom"/>
          </w:tcPr>
          <w:p w14:paraId="63CA93DE" w14:textId="1DA663F1" w:rsidR="00A62861" w:rsidRPr="00F828C6" w:rsidRDefault="00347E21" w:rsidP="00A62861">
            <w:pPr>
              <w:ind w:right="-18"/>
              <w:rPr>
                <w:szCs w:val="24"/>
                <w:lang w:val="en-US"/>
              </w:rPr>
            </w:pPr>
            <w:r>
              <w:rPr>
                <w:color w:val="000000"/>
                <w:szCs w:val="24"/>
              </w:rPr>
              <w:t>3.4 x 10</w:t>
            </w:r>
            <w:r w:rsidRPr="007F1DC6">
              <w:rPr>
                <w:color w:val="000000"/>
                <w:szCs w:val="24"/>
                <w:vertAlign w:val="superscript"/>
              </w:rPr>
              <w:t>-</w:t>
            </w:r>
            <w:r>
              <w:rPr>
                <w:color w:val="000000"/>
                <w:szCs w:val="24"/>
                <w:vertAlign w:val="superscript"/>
              </w:rPr>
              <w:t>4</w:t>
            </w:r>
          </w:p>
        </w:tc>
        <w:tc>
          <w:tcPr>
            <w:tcW w:w="1350" w:type="dxa"/>
            <w:vAlign w:val="bottom"/>
          </w:tcPr>
          <w:p w14:paraId="6D978F87" w14:textId="75098054" w:rsidR="00A62861" w:rsidRPr="00F828C6" w:rsidRDefault="00A62861" w:rsidP="00A62861">
            <w:pPr>
              <w:ind w:right="-18"/>
              <w:rPr>
                <w:szCs w:val="24"/>
                <w:lang w:val="en-US"/>
              </w:rPr>
            </w:pPr>
            <w:r w:rsidRPr="00F828C6">
              <w:rPr>
                <w:color w:val="000000"/>
                <w:szCs w:val="24"/>
              </w:rPr>
              <w:t>-0.</w:t>
            </w:r>
            <w:r w:rsidR="00C74EB6">
              <w:rPr>
                <w:color w:val="000000"/>
                <w:szCs w:val="24"/>
              </w:rPr>
              <w:t>6</w:t>
            </w:r>
          </w:p>
        </w:tc>
        <w:tc>
          <w:tcPr>
            <w:tcW w:w="1260" w:type="dxa"/>
            <w:vAlign w:val="bottom"/>
          </w:tcPr>
          <w:p w14:paraId="5B95656A" w14:textId="79471BA1" w:rsidR="00A62861" w:rsidRPr="00F828C6" w:rsidRDefault="00A62861" w:rsidP="00A62861">
            <w:pPr>
              <w:ind w:right="-18"/>
              <w:rPr>
                <w:szCs w:val="24"/>
                <w:lang w:val="en-US"/>
              </w:rPr>
            </w:pPr>
            <w:r w:rsidRPr="00F828C6">
              <w:rPr>
                <w:color w:val="000000"/>
                <w:szCs w:val="24"/>
              </w:rPr>
              <w:t>0.2</w:t>
            </w:r>
            <w:r w:rsidR="007A4782">
              <w:rPr>
                <w:color w:val="000000"/>
                <w:szCs w:val="24"/>
              </w:rPr>
              <w:t>0</w:t>
            </w:r>
          </w:p>
        </w:tc>
        <w:tc>
          <w:tcPr>
            <w:tcW w:w="1350" w:type="dxa"/>
            <w:vAlign w:val="bottom"/>
          </w:tcPr>
          <w:p w14:paraId="0D6069FA" w14:textId="322A3642" w:rsidR="00A62861" w:rsidRPr="00F828C6" w:rsidRDefault="00A62861" w:rsidP="00A62861">
            <w:pPr>
              <w:ind w:right="-18"/>
              <w:rPr>
                <w:szCs w:val="24"/>
                <w:lang w:val="en-US"/>
              </w:rPr>
            </w:pPr>
            <w:r w:rsidRPr="00F828C6">
              <w:rPr>
                <w:color w:val="000000"/>
                <w:szCs w:val="24"/>
              </w:rPr>
              <w:t>2.</w:t>
            </w:r>
            <w:r w:rsidR="00C74EB6">
              <w:rPr>
                <w:color w:val="000000"/>
                <w:szCs w:val="24"/>
              </w:rPr>
              <w:t>4</w:t>
            </w:r>
          </w:p>
        </w:tc>
        <w:tc>
          <w:tcPr>
            <w:tcW w:w="1350" w:type="dxa"/>
            <w:vAlign w:val="bottom"/>
          </w:tcPr>
          <w:p w14:paraId="46CE66D3" w14:textId="1F45407B" w:rsidR="00A62861" w:rsidRPr="00F828C6" w:rsidRDefault="00A62861" w:rsidP="00A62861">
            <w:pPr>
              <w:ind w:right="-18"/>
              <w:rPr>
                <w:szCs w:val="24"/>
                <w:lang w:val="en-US"/>
              </w:rPr>
            </w:pPr>
            <w:r w:rsidRPr="00F828C6">
              <w:rPr>
                <w:color w:val="000000"/>
                <w:szCs w:val="24"/>
              </w:rPr>
              <w:t>0.2</w:t>
            </w:r>
            <w:r w:rsidR="00985DE9">
              <w:rPr>
                <w:color w:val="000000"/>
                <w:szCs w:val="24"/>
              </w:rPr>
              <w:t>3</w:t>
            </w:r>
          </w:p>
        </w:tc>
      </w:tr>
      <w:tr w:rsidR="00A62861" w:rsidRPr="00F828C6" w14:paraId="609FC21A" w14:textId="774B7FAB" w:rsidTr="00212E3D">
        <w:tc>
          <w:tcPr>
            <w:tcW w:w="1869" w:type="dxa"/>
          </w:tcPr>
          <w:p w14:paraId="0178125F" w14:textId="77777777" w:rsidR="00A62861" w:rsidRPr="00F828C6" w:rsidRDefault="00A62861" w:rsidP="00A62861">
            <w:pPr>
              <w:ind w:right="-864"/>
              <w:rPr>
                <w:szCs w:val="24"/>
                <w:lang w:val="en-US"/>
              </w:rPr>
            </w:pPr>
            <w:r w:rsidRPr="00F828C6">
              <w:rPr>
                <w:szCs w:val="24"/>
                <w:lang w:val="en-US"/>
              </w:rPr>
              <w:t>U</w:t>
            </w:r>
            <w:r w:rsidRPr="00F828C6">
              <w:rPr>
                <w:szCs w:val="24"/>
                <w:vertAlign w:val="subscript"/>
                <w:lang w:val="en-US"/>
              </w:rPr>
              <w:t>1</w:t>
            </w:r>
          </w:p>
        </w:tc>
        <w:tc>
          <w:tcPr>
            <w:tcW w:w="1546" w:type="dxa"/>
            <w:vAlign w:val="bottom"/>
          </w:tcPr>
          <w:p w14:paraId="76657A36" w14:textId="0F959AB6" w:rsidR="00A62861" w:rsidRPr="00F828C6" w:rsidRDefault="007F1DC6" w:rsidP="00A62861">
            <w:pPr>
              <w:ind w:right="-18"/>
              <w:rPr>
                <w:szCs w:val="24"/>
              </w:rPr>
            </w:pPr>
            <w:r>
              <w:rPr>
                <w:color w:val="000000"/>
                <w:szCs w:val="24"/>
              </w:rPr>
              <w:t>5.6 x 10</w:t>
            </w:r>
            <w:r w:rsidRPr="007F1DC6">
              <w:rPr>
                <w:color w:val="000000"/>
                <w:szCs w:val="24"/>
                <w:vertAlign w:val="superscript"/>
              </w:rPr>
              <w:t>-</w:t>
            </w:r>
            <w:r>
              <w:rPr>
                <w:color w:val="000000"/>
                <w:szCs w:val="24"/>
                <w:vertAlign w:val="superscript"/>
              </w:rPr>
              <w:t>2</w:t>
            </w:r>
          </w:p>
        </w:tc>
        <w:tc>
          <w:tcPr>
            <w:tcW w:w="1440" w:type="dxa"/>
            <w:vAlign w:val="bottom"/>
          </w:tcPr>
          <w:p w14:paraId="2E0E5032" w14:textId="117ABBBF" w:rsidR="00A62861" w:rsidRPr="00F828C6" w:rsidRDefault="00347E21" w:rsidP="00A62861">
            <w:pPr>
              <w:ind w:right="-18"/>
              <w:rPr>
                <w:szCs w:val="24"/>
              </w:rPr>
            </w:pPr>
            <w:r>
              <w:rPr>
                <w:color w:val="000000"/>
                <w:szCs w:val="24"/>
              </w:rPr>
              <w:t>6.8 x 10</w:t>
            </w:r>
            <w:r w:rsidRPr="007F1DC6">
              <w:rPr>
                <w:color w:val="000000"/>
                <w:szCs w:val="24"/>
                <w:vertAlign w:val="superscript"/>
              </w:rPr>
              <w:t>-</w:t>
            </w:r>
            <w:r>
              <w:rPr>
                <w:color w:val="000000"/>
                <w:szCs w:val="24"/>
                <w:vertAlign w:val="superscript"/>
              </w:rPr>
              <w:t>4</w:t>
            </w:r>
          </w:p>
        </w:tc>
        <w:tc>
          <w:tcPr>
            <w:tcW w:w="1350" w:type="dxa"/>
            <w:vAlign w:val="bottom"/>
          </w:tcPr>
          <w:p w14:paraId="762766CD" w14:textId="58856FE1" w:rsidR="00A62861" w:rsidRPr="00F828C6" w:rsidRDefault="00A62861" w:rsidP="00A62861">
            <w:pPr>
              <w:ind w:right="-18"/>
              <w:rPr>
                <w:szCs w:val="24"/>
              </w:rPr>
            </w:pPr>
            <w:r w:rsidRPr="00F828C6">
              <w:rPr>
                <w:color w:val="000000"/>
                <w:szCs w:val="24"/>
              </w:rPr>
              <w:t>-2.4</w:t>
            </w:r>
          </w:p>
        </w:tc>
        <w:tc>
          <w:tcPr>
            <w:tcW w:w="1260" w:type="dxa"/>
            <w:vAlign w:val="bottom"/>
          </w:tcPr>
          <w:p w14:paraId="266DCD37" w14:textId="7AD6D10D" w:rsidR="00A62861" w:rsidRPr="00F828C6" w:rsidRDefault="00A62861" w:rsidP="00A62861">
            <w:pPr>
              <w:ind w:right="-18"/>
              <w:rPr>
                <w:szCs w:val="24"/>
              </w:rPr>
            </w:pPr>
            <w:r w:rsidRPr="00F828C6">
              <w:rPr>
                <w:color w:val="000000"/>
                <w:szCs w:val="24"/>
              </w:rPr>
              <w:t>0.</w:t>
            </w:r>
            <w:r w:rsidR="007A4782">
              <w:rPr>
                <w:color w:val="000000"/>
                <w:szCs w:val="24"/>
              </w:rPr>
              <w:t>87</w:t>
            </w:r>
          </w:p>
        </w:tc>
        <w:tc>
          <w:tcPr>
            <w:tcW w:w="1350" w:type="dxa"/>
            <w:vAlign w:val="bottom"/>
          </w:tcPr>
          <w:p w14:paraId="5D6687D4" w14:textId="4066A05A" w:rsidR="00A62861" w:rsidRPr="00F828C6" w:rsidRDefault="00A62861" w:rsidP="00A62861">
            <w:pPr>
              <w:ind w:right="-18"/>
              <w:rPr>
                <w:szCs w:val="24"/>
              </w:rPr>
            </w:pPr>
            <w:r w:rsidRPr="00F828C6">
              <w:rPr>
                <w:color w:val="000000"/>
                <w:szCs w:val="24"/>
              </w:rPr>
              <w:t>0.</w:t>
            </w:r>
            <w:r w:rsidR="00985DE9">
              <w:rPr>
                <w:color w:val="000000"/>
                <w:szCs w:val="24"/>
              </w:rPr>
              <w:t>69</w:t>
            </w:r>
          </w:p>
        </w:tc>
        <w:tc>
          <w:tcPr>
            <w:tcW w:w="1350" w:type="dxa"/>
            <w:vAlign w:val="bottom"/>
          </w:tcPr>
          <w:p w14:paraId="4175A97B" w14:textId="1DA8A775" w:rsidR="00A62861" w:rsidRPr="00F828C6" w:rsidRDefault="00A62861" w:rsidP="00A62861">
            <w:pPr>
              <w:ind w:right="-18"/>
              <w:rPr>
                <w:szCs w:val="24"/>
              </w:rPr>
            </w:pPr>
            <w:r w:rsidRPr="00F828C6">
              <w:rPr>
                <w:color w:val="000000"/>
                <w:szCs w:val="24"/>
              </w:rPr>
              <w:t>0.</w:t>
            </w:r>
            <w:r w:rsidR="00985DE9">
              <w:rPr>
                <w:color w:val="000000"/>
                <w:szCs w:val="24"/>
              </w:rPr>
              <w:t>36</w:t>
            </w:r>
          </w:p>
        </w:tc>
      </w:tr>
      <w:tr w:rsidR="00A62861" w:rsidRPr="00F828C6" w14:paraId="47376056" w14:textId="59F3A8E0" w:rsidTr="00212E3D">
        <w:tc>
          <w:tcPr>
            <w:tcW w:w="1869" w:type="dxa"/>
          </w:tcPr>
          <w:p w14:paraId="6BE6548E" w14:textId="77777777" w:rsidR="00A62861" w:rsidRPr="00F828C6" w:rsidRDefault="00A62861" w:rsidP="00A62861">
            <w:pPr>
              <w:ind w:right="-864"/>
              <w:rPr>
                <w:szCs w:val="24"/>
                <w:lang w:val="en-US"/>
              </w:rPr>
            </w:pPr>
            <w:r w:rsidRPr="00F828C6">
              <w:rPr>
                <w:szCs w:val="24"/>
                <w:lang w:val="en-US"/>
              </w:rPr>
              <w:t>U</w:t>
            </w:r>
            <w:r w:rsidRPr="00F828C6">
              <w:rPr>
                <w:szCs w:val="24"/>
                <w:vertAlign w:val="subscript"/>
                <w:lang w:val="en-US"/>
              </w:rPr>
              <w:t>2</w:t>
            </w:r>
          </w:p>
        </w:tc>
        <w:tc>
          <w:tcPr>
            <w:tcW w:w="1546" w:type="dxa"/>
            <w:vAlign w:val="bottom"/>
          </w:tcPr>
          <w:p w14:paraId="7E46C81D" w14:textId="5FCDB78F" w:rsidR="00A62861" w:rsidRPr="00F828C6" w:rsidRDefault="007F1DC6" w:rsidP="00A62861">
            <w:pPr>
              <w:ind w:right="-18"/>
              <w:rPr>
                <w:szCs w:val="24"/>
              </w:rPr>
            </w:pPr>
            <w:r>
              <w:rPr>
                <w:color w:val="000000"/>
                <w:szCs w:val="24"/>
              </w:rPr>
              <w:t>7.5 x 10</w:t>
            </w:r>
            <w:r w:rsidRPr="007F1DC6">
              <w:rPr>
                <w:color w:val="000000"/>
                <w:szCs w:val="24"/>
                <w:vertAlign w:val="superscript"/>
              </w:rPr>
              <w:t>-</w:t>
            </w:r>
            <w:r>
              <w:rPr>
                <w:color w:val="000000"/>
                <w:szCs w:val="24"/>
                <w:vertAlign w:val="superscript"/>
              </w:rPr>
              <w:t>2</w:t>
            </w:r>
          </w:p>
        </w:tc>
        <w:tc>
          <w:tcPr>
            <w:tcW w:w="1440" w:type="dxa"/>
            <w:vAlign w:val="bottom"/>
          </w:tcPr>
          <w:p w14:paraId="7C77FC8A" w14:textId="18D6EFF2" w:rsidR="00A62861" w:rsidRPr="00F828C6" w:rsidRDefault="00347E21" w:rsidP="00A62861">
            <w:pPr>
              <w:ind w:right="-18"/>
              <w:rPr>
                <w:szCs w:val="24"/>
              </w:rPr>
            </w:pPr>
            <w:r>
              <w:rPr>
                <w:color w:val="000000"/>
                <w:szCs w:val="24"/>
              </w:rPr>
              <w:t>5.1 x 10</w:t>
            </w:r>
            <w:r w:rsidRPr="007F1DC6">
              <w:rPr>
                <w:color w:val="000000"/>
                <w:szCs w:val="24"/>
                <w:vertAlign w:val="superscript"/>
              </w:rPr>
              <w:t>-</w:t>
            </w:r>
            <w:r>
              <w:rPr>
                <w:color w:val="000000"/>
                <w:szCs w:val="24"/>
                <w:vertAlign w:val="superscript"/>
              </w:rPr>
              <w:t>4</w:t>
            </w:r>
          </w:p>
        </w:tc>
        <w:tc>
          <w:tcPr>
            <w:tcW w:w="1350" w:type="dxa"/>
            <w:vAlign w:val="bottom"/>
          </w:tcPr>
          <w:p w14:paraId="22202BA7" w14:textId="2274FCCC" w:rsidR="00A62861" w:rsidRPr="00F828C6" w:rsidRDefault="00A62861" w:rsidP="00A62861">
            <w:pPr>
              <w:ind w:right="-18"/>
              <w:rPr>
                <w:szCs w:val="24"/>
              </w:rPr>
            </w:pPr>
            <w:r w:rsidRPr="00F828C6">
              <w:rPr>
                <w:color w:val="000000"/>
                <w:szCs w:val="24"/>
              </w:rPr>
              <w:t>-3.0</w:t>
            </w:r>
          </w:p>
        </w:tc>
        <w:tc>
          <w:tcPr>
            <w:tcW w:w="1260" w:type="dxa"/>
            <w:vAlign w:val="bottom"/>
          </w:tcPr>
          <w:p w14:paraId="73A2875E" w14:textId="1E1ED9C9" w:rsidR="00A62861" w:rsidRPr="00F828C6" w:rsidRDefault="00A62861" w:rsidP="00A62861">
            <w:pPr>
              <w:ind w:right="-18"/>
              <w:rPr>
                <w:szCs w:val="24"/>
              </w:rPr>
            </w:pPr>
            <w:r w:rsidRPr="00F828C6">
              <w:rPr>
                <w:color w:val="000000"/>
                <w:szCs w:val="24"/>
              </w:rPr>
              <w:t>0.3</w:t>
            </w:r>
            <w:r w:rsidR="007A4782">
              <w:rPr>
                <w:color w:val="000000"/>
                <w:szCs w:val="24"/>
              </w:rPr>
              <w:t>1</w:t>
            </w:r>
          </w:p>
        </w:tc>
        <w:tc>
          <w:tcPr>
            <w:tcW w:w="1350" w:type="dxa"/>
            <w:vAlign w:val="bottom"/>
          </w:tcPr>
          <w:p w14:paraId="3D3013DD" w14:textId="5549D8D6" w:rsidR="00A62861" w:rsidRPr="00F828C6" w:rsidRDefault="00A62861" w:rsidP="00A62861">
            <w:pPr>
              <w:ind w:right="-18"/>
              <w:rPr>
                <w:szCs w:val="24"/>
              </w:rPr>
            </w:pPr>
            <w:r w:rsidRPr="00F828C6">
              <w:rPr>
                <w:color w:val="000000"/>
                <w:szCs w:val="24"/>
              </w:rPr>
              <w:t>-0.</w:t>
            </w:r>
            <w:r w:rsidR="00985DE9">
              <w:rPr>
                <w:color w:val="000000"/>
                <w:szCs w:val="24"/>
              </w:rPr>
              <w:t>091</w:t>
            </w:r>
          </w:p>
        </w:tc>
        <w:tc>
          <w:tcPr>
            <w:tcW w:w="1350" w:type="dxa"/>
            <w:vAlign w:val="bottom"/>
          </w:tcPr>
          <w:p w14:paraId="7876E2B8" w14:textId="6BE092CA" w:rsidR="00A62861" w:rsidRPr="00F828C6" w:rsidRDefault="00A62861" w:rsidP="00A62861">
            <w:pPr>
              <w:ind w:right="-18"/>
              <w:rPr>
                <w:szCs w:val="24"/>
              </w:rPr>
            </w:pPr>
            <w:r w:rsidRPr="00F828C6">
              <w:rPr>
                <w:color w:val="000000"/>
                <w:szCs w:val="24"/>
              </w:rPr>
              <w:t>0.</w:t>
            </w:r>
            <w:r w:rsidR="00985DE9">
              <w:rPr>
                <w:color w:val="000000"/>
                <w:szCs w:val="24"/>
              </w:rPr>
              <w:t>17</w:t>
            </w:r>
          </w:p>
        </w:tc>
      </w:tr>
      <w:tr w:rsidR="00A62861" w:rsidRPr="00F828C6" w14:paraId="138FBF48" w14:textId="03E49A18" w:rsidTr="00212E3D">
        <w:tc>
          <w:tcPr>
            <w:tcW w:w="1869" w:type="dxa"/>
          </w:tcPr>
          <w:p w14:paraId="3277A5B3" w14:textId="77777777" w:rsidR="00A62861" w:rsidRPr="00F828C6" w:rsidRDefault="00A62861" w:rsidP="00A62861">
            <w:pPr>
              <w:ind w:right="-864"/>
              <w:rPr>
                <w:szCs w:val="24"/>
                <w:lang w:val="en-US"/>
              </w:rPr>
            </w:pPr>
            <w:r w:rsidRPr="00F828C6">
              <w:rPr>
                <w:szCs w:val="24"/>
                <w:lang w:val="en-US"/>
              </w:rPr>
              <w:t>U</w:t>
            </w:r>
            <w:r w:rsidRPr="00F828C6">
              <w:rPr>
                <w:szCs w:val="24"/>
                <w:vertAlign w:val="subscript"/>
                <w:lang w:val="en-US"/>
              </w:rPr>
              <w:t>3</w:t>
            </w:r>
          </w:p>
        </w:tc>
        <w:tc>
          <w:tcPr>
            <w:tcW w:w="1546" w:type="dxa"/>
            <w:vAlign w:val="bottom"/>
          </w:tcPr>
          <w:p w14:paraId="331C916E" w14:textId="31DF0D7E" w:rsidR="00A62861" w:rsidRPr="00F828C6" w:rsidRDefault="007F1DC6" w:rsidP="00A62861">
            <w:pPr>
              <w:ind w:right="-18"/>
              <w:rPr>
                <w:szCs w:val="24"/>
              </w:rPr>
            </w:pPr>
            <w:r>
              <w:rPr>
                <w:color w:val="000000"/>
                <w:szCs w:val="24"/>
              </w:rPr>
              <w:t>8.4 x 10</w:t>
            </w:r>
            <w:r w:rsidRPr="007F1DC6">
              <w:rPr>
                <w:color w:val="000000"/>
                <w:szCs w:val="24"/>
                <w:vertAlign w:val="superscript"/>
              </w:rPr>
              <w:t>-</w:t>
            </w:r>
            <w:r>
              <w:rPr>
                <w:color w:val="000000"/>
                <w:szCs w:val="24"/>
                <w:vertAlign w:val="superscript"/>
              </w:rPr>
              <w:t>2</w:t>
            </w:r>
          </w:p>
        </w:tc>
        <w:tc>
          <w:tcPr>
            <w:tcW w:w="1440" w:type="dxa"/>
            <w:vAlign w:val="bottom"/>
          </w:tcPr>
          <w:p w14:paraId="6A03F4C9" w14:textId="488B914C" w:rsidR="00A62861" w:rsidRPr="00F828C6" w:rsidRDefault="00347E21" w:rsidP="00A62861">
            <w:pPr>
              <w:ind w:right="-18"/>
              <w:rPr>
                <w:szCs w:val="24"/>
              </w:rPr>
            </w:pPr>
            <w:r>
              <w:rPr>
                <w:color w:val="000000"/>
                <w:szCs w:val="24"/>
              </w:rPr>
              <w:t>6.0 x 10</w:t>
            </w:r>
            <w:r w:rsidRPr="007F1DC6">
              <w:rPr>
                <w:color w:val="000000"/>
                <w:szCs w:val="24"/>
                <w:vertAlign w:val="superscript"/>
              </w:rPr>
              <w:t>-</w:t>
            </w:r>
            <w:r>
              <w:rPr>
                <w:color w:val="000000"/>
                <w:szCs w:val="24"/>
                <w:vertAlign w:val="superscript"/>
              </w:rPr>
              <w:t>4</w:t>
            </w:r>
          </w:p>
        </w:tc>
        <w:tc>
          <w:tcPr>
            <w:tcW w:w="1350" w:type="dxa"/>
            <w:vAlign w:val="bottom"/>
          </w:tcPr>
          <w:p w14:paraId="34D2BC54" w14:textId="5EA89029" w:rsidR="00A62861" w:rsidRPr="00F828C6" w:rsidRDefault="00A62861" w:rsidP="00A62861">
            <w:pPr>
              <w:ind w:right="-18"/>
              <w:rPr>
                <w:szCs w:val="24"/>
              </w:rPr>
            </w:pPr>
            <w:r w:rsidRPr="00F828C6">
              <w:rPr>
                <w:color w:val="000000"/>
                <w:szCs w:val="24"/>
              </w:rPr>
              <w:t>-3.</w:t>
            </w:r>
            <w:r w:rsidR="00C74EB6">
              <w:rPr>
                <w:color w:val="000000"/>
                <w:szCs w:val="24"/>
              </w:rPr>
              <w:t>1</w:t>
            </w:r>
          </w:p>
        </w:tc>
        <w:tc>
          <w:tcPr>
            <w:tcW w:w="1260" w:type="dxa"/>
            <w:vAlign w:val="bottom"/>
          </w:tcPr>
          <w:p w14:paraId="73F837E6" w14:textId="17E47C7F" w:rsidR="00A62861" w:rsidRPr="00F828C6" w:rsidRDefault="00A62861" w:rsidP="00A62861">
            <w:pPr>
              <w:ind w:right="-18"/>
              <w:rPr>
                <w:szCs w:val="24"/>
              </w:rPr>
            </w:pPr>
            <w:r w:rsidRPr="00F828C6">
              <w:rPr>
                <w:color w:val="000000"/>
                <w:szCs w:val="24"/>
              </w:rPr>
              <w:t>0.</w:t>
            </w:r>
            <w:r w:rsidR="007A4782">
              <w:rPr>
                <w:color w:val="000000"/>
                <w:szCs w:val="24"/>
              </w:rPr>
              <w:t>25</w:t>
            </w:r>
          </w:p>
        </w:tc>
        <w:tc>
          <w:tcPr>
            <w:tcW w:w="1350" w:type="dxa"/>
            <w:vAlign w:val="bottom"/>
          </w:tcPr>
          <w:p w14:paraId="148560B4" w14:textId="0D107EB5" w:rsidR="00A62861" w:rsidRPr="00F828C6" w:rsidRDefault="00A62861" w:rsidP="00A62861">
            <w:pPr>
              <w:ind w:right="-18"/>
              <w:rPr>
                <w:szCs w:val="24"/>
              </w:rPr>
            </w:pPr>
            <w:r w:rsidRPr="00F828C6">
              <w:rPr>
                <w:color w:val="000000"/>
                <w:szCs w:val="24"/>
              </w:rPr>
              <w:t>-0.1</w:t>
            </w:r>
            <w:r w:rsidR="00985DE9">
              <w:rPr>
                <w:color w:val="000000"/>
                <w:szCs w:val="24"/>
              </w:rPr>
              <w:t>2</w:t>
            </w:r>
          </w:p>
        </w:tc>
        <w:tc>
          <w:tcPr>
            <w:tcW w:w="1350" w:type="dxa"/>
            <w:vAlign w:val="bottom"/>
          </w:tcPr>
          <w:p w14:paraId="5BDB8D77" w14:textId="0F943599" w:rsidR="00A62861" w:rsidRPr="00F828C6" w:rsidRDefault="00A62861" w:rsidP="00A62861">
            <w:pPr>
              <w:ind w:right="-18"/>
              <w:rPr>
                <w:szCs w:val="24"/>
              </w:rPr>
            </w:pPr>
            <w:r w:rsidRPr="00F828C6">
              <w:rPr>
                <w:color w:val="000000"/>
                <w:szCs w:val="24"/>
              </w:rPr>
              <w:t>0.</w:t>
            </w:r>
            <w:r w:rsidR="00985DE9">
              <w:rPr>
                <w:color w:val="000000"/>
                <w:szCs w:val="24"/>
              </w:rPr>
              <w:t>16</w:t>
            </w:r>
          </w:p>
        </w:tc>
      </w:tr>
      <w:tr w:rsidR="00A62861" w:rsidRPr="00F828C6" w14:paraId="30313A79" w14:textId="10CEF14A" w:rsidTr="00212E3D">
        <w:tc>
          <w:tcPr>
            <w:tcW w:w="1869" w:type="dxa"/>
          </w:tcPr>
          <w:p w14:paraId="0CA9DBB1" w14:textId="77777777" w:rsidR="00A62861" w:rsidRPr="00F828C6" w:rsidRDefault="00A62861" w:rsidP="00A62861">
            <w:pPr>
              <w:ind w:right="-864"/>
              <w:rPr>
                <w:szCs w:val="24"/>
                <w:lang w:val="en-US"/>
              </w:rPr>
            </w:pPr>
            <w:r w:rsidRPr="00F828C6">
              <w:rPr>
                <w:szCs w:val="24"/>
                <w:lang w:val="en-US"/>
              </w:rPr>
              <w:t>U</w:t>
            </w:r>
            <w:r w:rsidRPr="00F828C6">
              <w:rPr>
                <w:szCs w:val="24"/>
                <w:vertAlign w:val="subscript"/>
                <w:lang w:val="en-US"/>
              </w:rPr>
              <w:t>4</w:t>
            </w:r>
          </w:p>
        </w:tc>
        <w:tc>
          <w:tcPr>
            <w:tcW w:w="1546" w:type="dxa"/>
            <w:vAlign w:val="bottom"/>
          </w:tcPr>
          <w:p w14:paraId="6B5DC10E" w14:textId="5CC9EF93" w:rsidR="00A62861" w:rsidRPr="00F828C6" w:rsidRDefault="007F1DC6" w:rsidP="00A62861">
            <w:pPr>
              <w:ind w:right="-18"/>
              <w:rPr>
                <w:szCs w:val="24"/>
              </w:rPr>
            </w:pPr>
            <w:r>
              <w:rPr>
                <w:color w:val="000000"/>
                <w:szCs w:val="24"/>
              </w:rPr>
              <w:t>1.1 x 10</w:t>
            </w:r>
            <w:r w:rsidRPr="007F1DC6">
              <w:rPr>
                <w:color w:val="000000"/>
                <w:szCs w:val="24"/>
                <w:vertAlign w:val="superscript"/>
              </w:rPr>
              <w:t>-</w:t>
            </w:r>
            <w:r>
              <w:rPr>
                <w:color w:val="000000"/>
                <w:szCs w:val="24"/>
                <w:vertAlign w:val="superscript"/>
              </w:rPr>
              <w:t>1</w:t>
            </w:r>
          </w:p>
        </w:tc>
        <w:tc>
          <w:tcPr>
            <w:tcW w:w="1440" w:type="dxa"/>
            <w:vAlign w:val="bottom"/>
          </w:tcPr>
          <w:p w14:paraId="06C4394A" w14:textId="1F00EC43" w:rsidR="00A62861" w:rsidRPr="00F828C6" w:rsidRDefault="00347E21" w:rsidP="00A62861">
            <w:pPr>
              <w:ind w:right="-18"/>
              <w:rPr>
                <w:szCs w:val="24"/>
              </w:rPr>
            </w:pPr>
            <w:r>
              <w:rPr>
                <w:color w:val="000000"/>
                <w:szCs w:val="24"/>
              </w:rPr>
              <w:t>6.4 x 10</w:t>
            </w:r>
            <w:r w:rsidRPr="007F1DC6">
              <w:rPr>
                <w:color w:val="000000"/>
                <w:szCs w:val="24"/>
                <w:vertAlign w:val="superscript"/>
              </w:rPr>
              <w:t>-</w:t>
            </w:r>
            <w:r>
              <w:rPr>
                <w:color w:val="000000"/>
                <w:szCs w:val="24"/>
                <w:vertAlign w:val="superscript"/>
              </w:rPr>
              <w:t>4</w:t>
            </w:r>
          </w:p>
        </w:tc>
        <w:tc>
          <w:tcPr>
            <w:tcW w:w="1350" w:type="dxa"/>
            <w:vAlign w:val="bottom"/>
          </w:tcPr>
          <w:p w14:paraId="30D68175" w14:textId="17FD453D" w:rsidR="00A62861" w:rsidRPr="00F828C6" w:rsidRDefault="00A62861" w:rsidP="00A62861">
            <w:pPr>
              <w:ind w:right="-18"/>
              <w:rPr>
                <w:szCs w:val="24"/>
              </w:rPr>
            </w:pPr>
            <w:r w:rsidRPr="00F828C6">
              <w:rPr>
                <w:color w:val="000000"/>
                <w:szCs w:val="24"/>
              </w:rPr>
              <w:t>-3.0</w:t>
            </w:r>
          </w:p>
        </w:tc>
        <w:tc>
          <w:tcPr>
            <w:tcW w:w="1260" w:type="dxa"/>
            <w:vAlign w:val="bottom"/>
          </w:tcPr>
          <w:p w14:paraId="6E0B5C4D" w14:textId="0610C0E9" w:rsidR="00A62861" w:rsidRPr="00F828C6" w:rsidRDefault="00A62861" w:rsidP="00A62861">
            <w:pPr>
              <w:ind w:right="-18"/>
              <w:rPr>
                <w:szCs w:val="24"/>
              </w:rPr>
            </w:pPr>
            <w:r w:rsidRPr="00F828C6">
              <w:rPr>
                <w:color w:val="000000"/>
                <w:szCs w:val="24"/>
              </w:rPr>
              <w:t>0.</w:t>
            </w:r>
            <w:r w:rsidR="00985DE9">
              <w:rPr>
                <w:color w:val="000000"/>
                <w:szCs w:val="24"/>
              </w:rPr>
              <w:t>31</w:t>
            </w:r>
          </w:p>
        </w:tc>
        <w:tc>
          <w:tcPr>
            <w:tcW w:w="1350" w:type="dxa"/>
            <w:vAlign w:val="bottom"/>
          </w:tcPr>
          <w:p w14:paraId="44E0ED8F" w14:textId="775719EA" w:rsidR="00A62861" w:rsidRPr="00F828C6" w:rsidRDefault="00A62861" w:rsidP="00A62861">
            <w:pPr>
              <w:ind w:right="-18"/>
              <w:rPr>
                <w:szCs w:val="24"/>
              </w:rPr>
            </w:pPr>
            <w:r w:rsidRPr="00F828C6">
              <w:rPr>
                <w:color w:val="000000"/>
                <w:szCs w:val="24"/>
              </w:rPr>
              <w:t>0.</w:t>
            </w:r>
            <w:r w:rsidR="00985DE9">
              <w:rPr>
                <w:color w:val="000000"/>
                <w:szCs w:val="24"/>
              </w:rPr>
              <w:t>067</w:t>
            </w:r>
          </w:p>
        </w:tc>
        <w:tc>
          <w:tcPr>
            <w:tcW w:w="1350" w:type="dxa"/>
            <w:vAlign w:val="bottom"/>
          </w:tcPr>
          <w:p w14:paraId="04065CE5" w14:textId="06B4EF18" w:rsidR="00A62861" w:rsidRPr="00F828C6" w:rsidRDefault="00A62861" w:rsidP="00A62861">
            <w:pPr>
              <w:ind w:right="-18"/>
              <w:rPr>
                <w:szCs w:val="24"/>
              </w:rPr>
            </w:pPr>
            <w:r w:rsidRPr="00F828C6">
              <w:rPr>
                <w:color w:val="000000"/>
                <w:szCs w:val="24"/>
              </w:rPr>
              <w:t>0.</w:t>
            </w:r>
            <w:r w:rsidR="00985DE9">
              <w:rPr>
                <w:color w:val="000000"/>
                <w:szCs w:val="24"/>
              </w:rPr>
              <w:t>15</w:t>
            </w:r>
          </w:p>
        </w:tc>
      </w:tr>
      <w:tr w:rsidR="00A62861" w:rsidRPr="00F828C6" w14:paraId="2951538F" w14:textId="03267DC9" w:rsidTr="00212E3D">
        <w:tc>
          <w:tcPr>
            <w:tcW w:w="1869" w:type="dxa"/>
          </w:tcPr>
          <w:p w14:paraId="6B9D0D0B" w14:textId="77777777" w:rsidR="00A62861" w:rsidRPr="00F828C6" w:rsidRDefault="00A62861" w:rsidP="00A62861">
            <w:pPr>
              <w:ind w:right="-864"/>
              <w:rPr>
                <w:szCs w:val="24"/>
                <w:lang w:val="en-US"/>
              </w:rPr>
            </w:pPr>
            <w:r w:rsidRPr="00F828C6">
              <w:rPr>
                <w:szCs w:val="24"/>
                <w:lang w:val="en-US"/>
              </w:rPr>
              <w:t>U</w:t>
            </w:r>
            <w:r w:rsidRPr="00F828C6">
              <w:rPr>
                <w:szCs w:val="24"/>
                <w:vertAlign w:val="subscript"/>
                <w:lang w:val="en-US"/>
              </w:rPr>
              <w:t>5</w:t>
            </w:r>
          </w:p>
        </w:tc>
        <w:tc>
          <w:tcPr>
            <w:tcW w:w="1546" w:type="dxa"/>
            <w:vAlign w:val="bottom"/>
          </w:tcPr>
          <w:p w14:paraId="030A5E14" w14:textId="416B2568" w:rsidR="00A62861" w:rsidRPr="00F828C6" w:rsidRDefault="007F1DC6" w:rsidP="00A62861">
            <w:pPr>
              <w:ind w:right="-18"/>
              <w:rPr>
                <w:szCs w:val="24"/>
              </w:rPr>
            </w:pPr>
            <w:r>
              <w:rPr>
                <w:color w:val="000000"/>
                <w:szCs w:val="24"/>
              </w:rPr>
              <w:t>9.1 x 10</w:t>
            </w:r>
            <w:r w:rsidRPr="007F1DC6">
              <w:rPr>
                <w:color w:val="000000"/>
                <w:szCs w:val="24"/>
                <w:vertAlign w:val="superscript"/>
              </w:rPr>
              <w:t>-</w:t>
            </w:r>
            <w:r>
              <w:rPr>
                <w:color w:val="000000"/>
                <w:szCs w:val="24"/>
                <w:vertAlign w:val="superscript"/>
              </w:rPr>
              <w:t>2</w:t>
            </w:r>
          </w:p>
        </w:tc>
        <w:tc>
          <w:tcPr>
            <w:tcW w:w="1440" w:type="dxa"/>
            <w:vAlign w:val="bottom"/>
          </w:tcPr>
          <w:p w14:paraId="3FC7DB24" w14:textId="5766ED45" w:rsidR="00A62861" w:rsidRPr="00F828C6" w:rsidRDefault="00347E21" w:rsidP="00A62861">
            <w:pPr>
              <w:ind w:right="-18"/>
              <w:rPr>
                <w:szCs w:val="24"/>
              </w:rPr>
            </w:pPr>
            <w:r>
              <w:rPr>
                <w:color w:val="000000"/>
                <w:szCs w:val="24"/>
              </w:rPr>
              <w:t>5.4 x 10</w:t>
            </w:r>
            <w:r w:rsidRPr="007F1DC6">
              <w:rPr>
                <w:color w:val="000000"/>
                <w:szCs w:val="24"/>
                <w:vertAlign w:val="superscript"/>
              </w:rPr>
              <w:t>-</w:t>
            </w:r>
            <w:r>
              <w:rPr>
                <w:color w:val="000000"/>
                <w:szCs w:val="24"/>
                <w:vertAlign w:val="superscript"/>
              </w:rPr>
              <w:t>4</w:t>
            </w:r>
          </w:p>
        </w:tc>
        <w:tc>
          <w:tcPr>
            <w:tcW w:w="1350" w:type="dxa"/>
            <w:vAlign w:val="bottom"/>
          </w:tcPr>
          <w:p w14:paraId="712EBE8E" w14:textId="61799C09" w:rsidR="00A62861" w:rsidRPr="00F828C6" w:rsidRDefault="00A62861" w:rsidP="00A62861">
            <w:pPr>
              <w:ind w:right="-18"/>
              <w:rPr>
                <w:szCs w:val="24"/>
              </w:rPr>
            </w:pPr>
            <w:r w:rsidRPr="00F828C6">
              <w:rPr>
                <w:color w:val="000000"/>
                <w:szCs w:val="24"/>
              </w:rPr>
              <w:t>-</w:t>
            </w:r>
            <w:r w:rsidR="00C74EB6">
              <w:rPr>
                <w:color w:val="000000"/>
                <w:szCs w:val="24"/>
              </w:rPr>
              <w:t>3.0</w:t>
            </w:r>
          </w:p>
        </w:tc>
        <w:tc>
          <w:tcPr>
            <w:tcW w:w="1260" w:type="dxa"/>
            <w:vAlign w:val="bottom"/>
          </w:tcPr>
          <w:p w14:paraId="76B42B28" w14:textId="2BEC0980" w:rsidR="00A62861" w:rsidRPr="00F828C6" w:rsidRDefault="00A62861" w:rsidP="00A62861">
            <w:pPr>
              <w:ind w:right="-18"/>
              <w:rPr>
                <w:szCs w:val="24"/>
              </w:rPr>
            </w:pPr>
            <w:r w:rsidRPr="00F828C6">
              <w:rPr>
                <w:color w:val="000000"/>
                <w:szCs w:val="24"/>
              </w:rPr>
              <w:t>0.</w:t>
            </w:r>
            <w:r w:rsidR="00985DE9">
              <w:rPr>
                <w:color w:val="000000"/>
                <w:szCs w:val="24"/>
              </w:rPr>
              <w:t>42</w:t>
            </w:r>
          </w:p>
        </w:tc>
        <w:tc>
          <w:tcPr>
            <w:tcW w:w="1350" w:type="dxa"/>
            <w:vAlign w:val="bottom"/>
          </w:tcPr>
          <w:p w14:paraId="78E8A500" w14:textId="46ADD9CB" w:rsidR="00A62861" w:rsidRPr="00F828C6" w:rsidRDefault="00A62861" w:rsidP="00A62861">
            <w:pPr>
              <w:ind w:right="-18"/>
              <w:rPr>
                <w:szCs w:val="24"/>
              </w:rPr>
            </w:pPr>
            <w:r w:rsidRPr="00F828C6">
              <w:rPr>
                <w:color w:val="000000"/>
                <w:szCs w:val="24"/>
              </w:rPr>
              <w:t>0.</w:t>
            </w:r>
            <w:r w:rsidR="00985DE9">
              <w:rPr>
                <w:color w:val="000000"/>
                <w:szCs w:val="24"/>
              </w:rPr>
              <w:t>17</w:t>
            </w:r>
          </w:p>
        </w:tc>
        <w:tc>
          <w:tcPr>
            <w:tcW w:w="1350" w:type="dxa"/>
            <w:vAlign w:val="bottom"/>
          </w:tcPr>
          <w:p w14:paraId="100EF181" w14:textId="45A1A52E" w:rsidR="00A62861" w:rsidRPr="00F828C6" w:rsidRDefault="00A62861" w:rsidP="00A62861">
            <w:pPr>
              <w:ind w:right="-18"/>
              <w:rPr>
                <w:szCs w:val="24"/>
              </w:rPr>
            </w:pPr>
            <w:r w:rsidRPr="00F828C6">
              <w:rPr>
                <w:color w:val="000000"/>
                <w:szCs w:val="24"/>
              </w:rPr>
              <w:t>0.</w:t>
            </w:r>
            <w:r w:rsidR="00985DE9">
              <w:rPr>
                <w:color w:val="000000"/>
                <w:szCs w:val="24"/>
              </w:rPr>
              <w:t>097</w:t>
            </w:r>
          </w:p>
        </w:tc>
      </w:tr>
      <w:tr w:rsidR="00A62861" w:rsidRPr="00F828C6" w14:paraId="42D250AE" w14:textId="2853A91F" w:rsidTr="00212E3D">
        <w:tc>
          <w:tcPr>
            <w:tcW w:w="1869" w:type="dxa"/>
          </w:tcPr>
          <w:p w14:paraId="2FFF6619" w14:textId="77777777" w:rsidR="00A62861" w:rsidRPr="00F828C6" w:rsidRDefault="00A62861" w:rsidP="00A62861">
            <w:pPr>
              <w:ind w:right="-864"/>
              <w:rPr>
                <w:szCs w:val="24"/>
                <w:lang w:val="en-US"/>
              </w:rPr>
            </w:pPr>
            <w:r w:rsidRPr="00F828C6">
              <w:rPr>
                <w:szCs w:val="24"/>
                <w:lang w:val="en-US"/>
              </w:rPr>
              <w:t>U</w:t>
            </w:r>
            <w:r w:rsidRPr="00F828C6">
              <w:rPr>
                <w:szCs w:val="24"/>
                <w:vertAlign w:val="subscript"/>
                <w:lang w:val="en-US"/>
              </w:rPr>
              <w:t>6</w:t>
            </w:r>
          </w:p>
        </w:tc>
        <w:tc>
          <w:tcPr>
            <w:tcW w:w="1546" w:type="dxa"/>
            <w:vAlign w:val="bottom"/>
          </w:tcPr>
          <w:p w14:paraId="73FC9C0E" w14:textId="510D3204" w:rsidR="00A62861" w:rsidRPr="00F828C6" w:rsidRDefault="007F1DC6" w:rsidP="00A62861">
            <w:pPr>
              <w:ind w:right="-18"/>
              <w:rPr>
                <w:szCs w:val="24"/>
              </w:rPr>
            </w:pPr>
            <w:r>
              <w:rPr>
                <w:color w:val="000000"/>
                <w:szCs w:val="24"/>
              </w:rPr>
              <w:t>4.0 x 10</w:t>
            </w:r>
            <w:r w:rsidRPr="007F1DC6">
              <w:rPr>
                <w:color w:val="000000"/>
                <w:szCs w:val="24"/>
                <w:vertAlign w:val="superscript"/>
              </w:rPr>
              <w:t>-</w:t>
            </w:r>
            <w:r>
              <w:rPr>
                <w:color w:val="000000"/>
                <w:szCs w:val="24"/>
                <w:vertAlign w:val="superscript"/>
              </w:rPr>
              <w:t>2</w:t>
            </w:r>
          </w:p>
        </w:tc>
        <w:tc>
          <w:tcPr>
            <w:tcW w:w="1440" w:type="dxa"/>
            <w:vAlign w:val="bottom"/>
          </w:tcPr>
          <w:p w14:paraId="3CFBB029" w14:textId="780420A3" w:rsidR="00A62861" w:rsidRPr="00F828C6" w:rsidRDefault="00347E21" w:rsidP="00A62861">
            <w:pPr>
              <w:ind w:right="-18"/>
              <w:rPr>
                <w:szCs w:val="24"/>
              </w:rPr>
            </w:pPr>
            <w:r>
              <w:rPr>
                <w:color w:val="000000"/>
                <w:szCs w:val="24"/>
              </w:rPr>
              <w:t>5.1 x 10</w:t>
            </w:r>
            <w:r w:rsidRPr="007F1DC6">
              <w:rPr>
                <w:color w:val="000000"/>
                <w:szCs w:val="24"/>
                <w:vertAlign w:val="superscript"/>
              </w:rPr>
              <w:t>-</w:t>
            </w:r>
            <w:r>
              <w:rPr>
                <w:color w:val="000000"/>
                <w:szCs w:val="24"/>
                <w:vertAlign w:val="superscript"/>
              </w:rPr>
              <w:t>4</w:t>
            </w:r>
          </w:p>
        </w:tc>
        <w:tc>
          <w:tcPr>
            <w:tcW w:w="1350" w:type="dxa"/>
            <w:vAlign w:val="bottom"/>
          </w:tcPr>
          <w:p w14:paraId="1EA1DE1A" w14:textId="3C2D5958" w:rsidR="00A62861" w:rsidRPr="00F828C6" w:rsidRDefault="00A62861" w:rsidP="00A62861">
            <w:pPr>
              <w:ind w:right="-18"/>
              <w:rPr>
                <w:szCs w:val="24"/>
              </w:rPr>
            </w:pPr>
            <w:r w:rsidRPr="00F828C6">
              <w:rPr>
                <w:color w:val="000000"/>
                <w:szCs w:val="24"/>
              </w:rPr>
              <w:t>-2.</w:t>
            </w:r>
            <w:r w:rsidR="00C74EB6">
              <w:rPr>
                <w:color w:val="000000"/>
                <w:szCs w:val="24"/>
              </w:rPr>
              <w:t>5</w:t>
            </w:r>
          </w:p>
        </w:tc>
        <w:tc>
          <w:tcPr>
            <w:tcW w:w="1260" w:type="dxa"/>
            <w:vAlign w:val="bottom"/>
          </w:tcPr>
          <w:p w14:paraId="2C8BDA23" w14:textId="19352C86" w:rsidR="00A62861" w:rsidRPr="00F828C6" w:rsidRDefault="00A62861" w:rsidP="00A62861">
            <w:pPr>
              <w:ind w:right="-18"/>
              <w:rPr>
                <w:szCs w:val="24"/>
              </w:rPr>
            </w:pPr>
            <w:r w:rsidRPr="00F828C6">
              <w:rPr>
                <w:color w:val="000000"/>
                <w:szCs w:val="24"/>
              </w:rPr>
              <w:t>0.4</w:t>
            </w:r>
            <w:r w:rsidR="00985DE9">
              <w:rPr>
                <w:color w:val="000000"/>
                <w:szCs w:val="24"/>
              </w:rPr>
              <w:t>0</w:t>
            </w:r>
          </w:p>
        </w:tc>
        <w:tc>
          <w:tcPr>
            <w:tcW w:w="1350" w:type="dxa"/>
            <w:vAlign w:val="bottom"/>
          </w:tcPr>
          <w:p w14:paraId="0C3C3C52" w14:textId="16890FF3" w:rsidR="00A62861" w:rsidRPr="00F828C6" w:rsidRDefault="00A62861" w:rsidP="00A62861">
            <w:pPr>
              <w:ind w:right="-18"/>
              <w:rPr>
                <w:szCs w:val="24"/>
              </w:rPr>
            </w:pPr>
            <w:r w:rsidRPr="00F828C6">
              <w:rPr>
                <w:color w:val="000000"/>
                <w:szCs w:val="24"/>
              </w:rPr>
              <w:t>0.6</w:t>
            </w:r>
            <w:r w:rsidR="00985DE9">
              <w:rPr>
                <w:color w:val="000000"/>
                <w:szCs w:val="24"/>
              </w:rPr>
              <w:t>2</w:t>
            </w:r>
          </w:p>
        </w:tc>
        <w:tc>
          <w:tcPr>
            <w:tcW w:w="1350" w:type="dxa"/>
            <w:vAlign w:val="bottom"/>
          </w:tcPr>
          <w:p w14:paraId="7DE2D3D4" w14:textId="654AB864" w:rsidR="00A62861" w:rsidRPr="00F828C6" w:rsidRDefault="00A62861" w:rsidP="00A62861">
            <w:pPr>
              <w:ind w:right="-18"/>
              <w:rPr>
                <w:szCs w:val="24"/>
              </w:rPr>
            </w:pPr>
            <w:r w:rsidRPr="00F828C6">
              <w:rPr>
                <w:color w:val="000000"/>
                <w:szCs w:val="24"/>
              </w:rPr>
              <w:t>0.2</w:t>
            </w:r>
            <w:r w:rsidR="00985DE9">
              <w:rPr>
                <w:color w:val="000000"/>
                <w:szCs w:val="24"/>
              </w:rPr>
              <w:t>4</w:t>
            </w:r>
          </w:p>
        </w:tc>
      </w:tr>
      <w:tr w:rsidR="00A62861" w:rsidRPr="00F828C6" w14:paraId="57497650" w14:textId="01E55525" w:rsidTr="00212E3D">
        <w:tc>
          <w:tcPr>
            <w:tcW w:w="1869" w:type="dxa"/>
          </w:tcPr>
          <w:p w14:paraId="196DF6C2" w14:textId="77777777" w:rsidR="00A62861" w:rsidRPr="00F828C6" w:rsidRDefault="00A62861" w:rsidP="00A62861">
            <w:pPr>
              <w:ind w:right="-864"/>
              <w:rPr>
                <w:szCs w:val="24"/>
                <w:lang w:val="en-US"/>
              </w:rPr>
            </w:pPr>
            <w:r w:rsidRPr="00F828C6">
              <w:rPr>
                <w:szCs w:val="24"/>
                <w:lang w:val="en-US"/>
              </w:rPr>
              <w:t>U</w:t>
            </w:r>
            <w:r w:rsidRPr="00F828C6">
              <w:rPr>
                <w:szCs w:val="24"/>
                <w:vertAlign w:val="subscript"/>
                <w:lang w:val="en-US"/>
              </w:rPr>
              <w:t>7</w:t>
            </w:r>
          </w:p>
        </w:tc>
        <w:tc>
          <w:tcPr>
            <w:tcW w:w="1546" w:type="dxa"/>
            <w:vAlign w:val="bottom"/>
          </w:tcPr>
          <w:p w14:paraId="2AA03842" w14:textId="46554667" w:rsidR="00A62861" w:rsidRPr="00F828C6" w:rsidRDefault="007F1DC6" w:rsidP="00A62861">
            <w:pPr>
              <w:ind w:right="-18"/>
              <w:rPr>
                <w:szCs w:val="24"/>
              </w:rPr>
            </w:pPr>
            <w:r>
              <w:rPr>
                <w:color w:val="000000"/>
                <w:szCs w:val="24"/>
              </w:rPr>
              <w:t>2.2 x 10</w:t>
            </w:r>
            <w:r w:rsidRPr="007F1DC6">
              <w:rPr>
                <w:color w:val="000000"/>
                <w:szCs w:val="24"/>
                <w:vertAlign w:val="superscript"/>
              </w:rPr>
              <w:t>-</w:t>
            </w:r>
            <w:r>
              <w:rPr>
                <w:color w:val="000000"/>
                <w:szCs w:val="24"/>
                <w:vertAlign w:val="superscript"/>
              </w:rPr>
              <w:t>2</w:t>
            </w:r>
          </w:p>
        </w:tc>
        <w:tc>
          <w:tcPr>
            <w:tcW w:w="1440" w:type="dxa"/>
            <w:vAlign w:val="bottom"/>
          </w:tcPr>
          <w:p w14:paraId="5F9B1643" w14:textId="44BA7255" w:rsidR="00A62861" w:rsidRPr="00F828C6" w:rsidRDefault="00347E21" w:rsidP="00A62861">
            <w:pPr>
              <w:ind w:right="-18"/>
              <w:rPr>
                <w:szCs w:val="24"/>
              </w:rPr>
            </w:pPr>
            <w:r>
              <w:rPr>
                <w:color w:val="000000"/>
                <w:szCs w:val="24"/>
              </w:rPr>
              <w:t>5.2 x 10</w:t>
            </w:r>
            <w:r w:rsidRPr="007F1DC6">
              <w:rPr>
                <w:color w:val="000000"/>
                <w:szCs w:val="24"/>
                <w:vertAlign w:val="superscript"/>
              </w:rPr>
              <w:t>-</w:t>
            </w:r>
            <w:r>
              <w:rPr>
                <w:color w:val="000000"/>
                <w:szCs w:val="24"/>
                <w:vertAlign w:val="superscript"/>
              </w:rPr>
              <w:t>4</w:t>
            </w:r>
          </w:p>
        </w:tc>
        <w:tc>
          <w:tcPr>
            <w:tcW w:w="1350" w:type="dxa"/>
            <w:vAlign w:val="bottom"/>
          </w:tcPr>
          <w:p w14:paraId="5BB203D2" w14:textId="0FAF4A09" w:rsidR="00A62861" w:rsidRPr="00F828C6" w:rsidRDefault="00A62861" w:rsidP="00A62861">
            <w:pPr>
              <w:ind w:right="-18"/>
              <w:rPr>
                <w:szCs w:val="24"/>
              </w:rPr>
            </w:pPr>
            <w:r w:rsidRPr="00F828C6">
              <w:rPr>
                <w:color w:val="000000"/>
                <w:szCs w:val="24"/>
              </w:rPr>
              <w:t>-2.</w:t>
            </w:r>
            <w:r w:rsidR="00C74EB6">
              <w:rPr>
                <w:color w:val="000000"/>
                <w:szCs w:val="24"/>
              </w:rPr>
              <w:t>1</w:t>
            </w:r>
          </w:p>
        </w:tc>
        <w:tc>
          <w:tcPr>
            <w:tcW w:w="1260" w:type="dxa"/>
            <w:vAlign w:val="bottom"/>
          </w:tcPr>
          <w:p w14:paraId="560019EC" w14:textId="26C77D7D" w:rsidR="00A62861" w:rsidRPr="00F828C6" w:rsidRDefault="00A62861" w:rsidP="00A62861">
            <w:pPr>
              <w:ind w:right="-18"/>
              <w:rPr>
                <w:szCs w:val="24"/>
              </w:rPr>
            </w:pPr>
            <w:r w:rsidRPr="00F828C6">
              <w:rPr>
                <w:color w:val="000000"/>
                <w:szCs w:val="24"/>
              </w:rPr>
              <w:t>0.</w:t>
            </w:r>
            <w:r w:rsidR="00985DE9">
              <w:rPr>
                <w:color w:val="000000"/>
                <w:szCs w:val="24"/>
              </w:rPr>
              <w:t>45</w:t>
            </w:r>
          </w:p>
        </w:tc>
        <w:tc>
          <w:tcPr>
            <w:tcW w:w="1350" w:type="dxa"/>
            <w:vAlign w:val="bottom"/>
          </w:tcPr>
          <w:p w14:paraId="5CEF5664" w14:textId="3AC14A4A" w:rsidR="00A62861" w:rsidRPr="00F828C6" w:rsidRDefault="00A62861" w:rsidP="00A62861">
            <w:pPr>
              <w:ind w:right="-18"/>
              <w:rPr>
                <w:szCs w:val="24"/>
              </w:rPr>
            </w:pPr>
            <w:r w:rsidRPr="00F828C6">
              <w:rPr>
                <w:color w:val="000000"/>
                <w:szCs w:val="24"/>
              </w:rPr>
              <w:t>1.0</w:t>
            </w:r>
          </w:p>
        </w:tc>
        <w:tc>
          <w:tcPr>
            <w:tcW w:w="1350" w:type="dxa"/>
            <w:vAlign w:val="bottom"/>
          </w:tcPr>
          <w:p w14:paraId="64D21B22" w14:textId="7E90B6A1" w:rsidR="00A62861" w:rsidRPr="00F828C6" w:rsidRDefault="00A62861" w:rsidP="00A62861">
            <w:pPr>
              <w:ind w:right="-18"/>
              <w:rPr>
                <w:szCs w:val="24"/>
              </w:rPr>
            </w:pPr>
            <w:r w:rsidRPr="00F828C6">
              <w:rPr>
                <w:color w:val="000000"/>
                <w:szCs w:val="24"/>
              </w:rPr>
              <w:t>0.2</w:t>
            </w:r>
            <w:r w:rsidR="00985DE9">
              <w:rPr>
                <w:color w:val="000000"/>
                <w:szCs w:val="24"/>
              </w:rPr>
              <w:t>3</w:t>
            </w:r>
          </w:p>
        </w:tc>
      </w:tr>
      <w:tr w:rsidR="00A62861" w:rsidRPr="00F828C6" w14:paraId="31428417" w14:textId="6B67DB43" w:rsidTr="00212E3D">
        <w:tc>
          <w:tcPr>
            <w:tcW w:w="1869" w:type="dxa"/>
          </w:tcPr>
          <w:p w14:paraId="384CD1E6" w14:textId="77777777" w:rsidR="00A62861" w:rsidRPr="00F828C6" w:rsidRDefault="00A62861" w:rsidP="00A62861">
            <w:pPr>
              <w:ind w:right="-864"/>
              <w:rPr>
                <w:szCs w:val="24"/>
                <w:lang w:val="en-US"/>
              </w:rPr>
            </w:pPr>
            <w:r w:rsidRPr="00F828C6">
              <w:rPr>
                <w:i/>
                <w:iCs/>
                <w:szCs w:val="24"/>
                <w:lang w:val="en-US"/>
              </w:rPr>
              <w:t>wt</w:t>
            </w:r>
            <w:r w:rsidRPr="00F828C6">
              <w:rPr>
                <w:szCs w:val="24"/>
                <w:lang w:val="en-US"/>
              </w:rPr>
              <w:t>-A27U/U38A</w:t>
            </w:r>
          </w:p>
        </w:tc>
        <w:tc>
          <w:tcPr>
            <w:tcW w:w="1546" w:type="dxa"/>
            <w:vAlign w:val="bottom"/>
          </w:tcPr>
          <w:p w14:paraId="761D418A" w14:textId="221EEFD9" w:rsidR="00A62861" w:rsidRPr="00F828C6" w:rsidRDefault="007F1DC6" w:rsidP="00A62861">
            <w:pPr>
              <w:ind w:right="-18"/>
              <w:rPr>
                <w:szCs w:val="24"/>
              </w:rPr>
            </w:pPr>
            <w:r>
              <w:rPr>
                <w:color w:val="000000"/>
                <w:szCs w:val="24"/>
              </w:rPr>
              <w:t>2.4 x 10</w:t>
            </w:r>
            <w:r w:rsidRPr="007F1DC6">
              <w:rPr>
                <w:color w:val="000000"/>
                <w:szCs w:val="24"/>
                <w:vertAlign w:val="superscript"/>
              </w:rPr>
              <w:t>-</w:t>
            </w:r>
            <w:r>
              <w:rPr>
                <w:color w:val="000000"/>
                <w:szCs w:val="24"/>
                <w:vertAlign w:val="superscript"/>
              </w:rPr>
              <w:t>2</w:t>
            </w:r>
          </w:p>
        </w:tc>
        <w:tc>
          <w:tcPr>
            <w:tcW w:w="1440" w:type="dxa"/>
            <w:vAlign w:val="bottom"/>
          </w:tcPr>
          <w:p w14:paraId="5B6834EE" w14:textId="630D3F77" w:rsidR="00A62861" w:rsidRPr="00F828C6" w:rsidRDefault="00347E21" w:rsidP="00A62861">
            <w:pPr>
              <w:ind w:right="-18"/>
              <w:rPr>
                <w:szCs w:val="24"/>
              </w:rPr>
            </w:pPr>
            <w:r>
              <w:rPr>
                <w:color w:val="000000"/>
                <w:szCs w:val="24"/>
              </w:rPr>
              <w:t>6.5 x 10</w:t>
            </w:r>
            <w:r w:rsidRPr="007F1DC6">
              <w:rPr>
                <w:color w:val="000000"/>
                <w:szCs w:val="24"/>
                <w:vertAlign w:val="superscript"/>
              </w:rPr>
              <w:t>-</w:t>
            </w:r>
            <w:r>
              <w:rPr>
                <w:color w:val="000000"/>
                <w:szCs w:val="24"/>
                <w:vertAlign w:val="superscript"/>
              </w:rPr>
              <w:t>4</w:t>
            </w:r>
          </w:p>
        </w:tc>
        <w:tc>
          <w:tcPr>
            <w:tcW w:w="1350" w:type="dxa"/>
            <w:vAlign w:val="bottom"/>
          </w:tcPr>
          <w:p w14:paraId="47C37A95" w14:textId="7D355577" w:rsidR="00A62861" w:rsidRPr="00F828C6" w:rsidRDefault="00A62861" w:rsidP="00A62861">
            <w:pPr>
              <w:ind w:right="-18"/>
              <w:rPr>
                <w:szCs w:val="24"/>
              </w:rPr>
            </w:pPr>
            <w:r w:rsidRPr="00F828C6">
              <w:rPr>
                <w:color w:val="000000"/>
                <w:szCs w:val="24"/>
              </w:rPr>
              <w:t>-2.</w:t>
            </w:r>
            <w:r w:rsidR="00C74EB6">
              <w:rPr>
                <w:color w:val="000000"/>
                <w:szCs w:val="24"/>
              </w:rPr>
              <w:t>1</w:t>
            </w:r>
          </w:p>
        </w:tc>
        <w:tc>
          <w:tcPr>
            <w:tcW w:w="1260" w:type="dxa"/>
            <w:vAlign w:val="bottom"/>
          </w:tcPr>
          <w:p w14:paraId="0A539979" w14:textId="4E25F81B" w:rsidR="00A62861" w:rsidRPr="00F828C6" w:rsidRDefault="00A62861" w:rsidP="00A62861">
            <w:pPr>
              <w:ind w:right="-18"/>
              <w:rPr>
                <w:szCs w:val="24"/>
              </w:rPr>
            </w:pPr>
            <w:r w:rsidRPr="00F828C6">
              <w:rPr>
                <w:color w:val="000000"/>
                <w:szCs w:val="24"/>
              </w:rPr>
              <w:t>0.4</w:t>
            </w:r>
            <w:r w:rsidR="00985DE9">
              <w:rPr>
                <w:color w:val="000000"/>
                <w:szCs w:val="24"/>
              </w:rPr>
              <w:t>2</w:t>
            </w:r>
          </w:p>
        </w:tc>
        <w:tc>
          <w:tcPr>
            <w:tcW w:w="1350" w:type="dxa"/>
            <w:vAlign w:val="bottom"/>
          </w:tcPr>
          <w:p w14:paraId="44335B72" w14:textId="745ABC2E" w:rsidR="00A62861" w:rsidRPr="00F828C6" w:rsidRDefault="00A62861" w:rsidP="00A62861">
            <w:pPr>
              <w:ind w:right="-18"/>
              <w:rPr>
                <w:szCs w:val="24"/>
              </w:rPr>
            </w:pPr>
            <w:r w:rsidRPr="00F828C6">
              <w:rPr>
                <w:color w:val="000000"/>
                <w:szCs w:val="24"/>
              </w:rPr>
              <w:t>1.0</w:t>
            </w:r>
          </w:p>
        </w:tc>
        <w:tc>
          <w:tcPr>
            <w:tcW w:w="1350" w:type="dxa"/>
            <w:vAlign w:val="bottom"/>
          </w:tcPr>
          <w:p w14:paraId="01480FDE" w14:textId="10BB4AAF" w:rsidR="00A62861" w:rsidRPr="00F828C6" w:rsidRDefault="00A62861" w:rsidP="00A62861">
            <w:pPr>
              <w:ind w:right="-18"/>
              <w:rPr>
                <w:szCs w:val="24"/>
              </w:rPr>
            </w:pPr>
            <w:r w:rsidRPr="00F828C6">
              <w:rPr>
                <w:color w:val="000000"/>
                <w:szCs w:val="24"/>
              </w:rPr>
              <w:t>0.2</w:t>
            </w:r>
            <w:r w:rsidR="00985DE9">
              <w:rPr>
                <w:color w:val="000000"/>
                <w:szCs w:val="24"/>
              </w:rPr>
              <w:t>4</w:t>
            </w:r>
          </w:p>
        </w:tc>
      </w:tr>
      <w:tr w:rsidR="00A62861" w:rsidRPr="00F828C6" w14:paraId="4E6EED74" w14:textId="449556E5" w:rsidTr="00212E3D">
        <w:tc>
          <w:tcPr>
            <w:tcW w:w="1869" w:type="dxa"/>
          </w:tcPr>
          <w:p w14:paraId="5FD237A7" w14:textId="77777777" w:rsidR="00A62861" w:rsidRPr="00F828C6" w:rsidRDefault="00A62861" w:rsidP="00A62861">
            <w:pPr>
              <w:ind w:right="-864"/>
              <w:rPr>
                <w:szCs w:val="24"/>
                <w:lang w:val="en-US"/>
              </w:rPr>
            </w:pPr>
            <w:r w:rsidRPr="00F828C6">
              <w:rPr>
                <w:szCs w:val="24"/>
                <w:lang w:val="en-US"/>
              </w:rPr>
              <w:t>U</w:t>
            </w:r>
            <w:r w:rsidRPr="00F828C6">
              <w:rPr>
                <w:szCs w:val="24"/>
                <w:vertAlign w:val="subscript"/>
                <w:lang w:val="en-US"/>
              </w:rPr>
              <w:t>0</w:t>
            </w:r>
            <w:r w:rsidRPr="00F828C6">
              <w:rPr>
                <w:szCs w:val="24"/>
                <w:lang w:val="en-US"/>
              </w:rPr>
              <w:t>-A27U/U38A</w:t>
            </w:r>
          </w:p>
        </w:tc>
        <w:tc>
          <w:tcPr>
            <w:tcW w:w="1546" w:type="dxa"/>
            <w:vAlign w:val="bottom"/>
          </w:tcPr>
          <w:p w14:paraId="1EADDE95" w14:textId="054FCD22" w:rsidR="00A62861" w:rsidRPr="00F828C6" w:rsidRDefault="007F1DC6" w:rsidP="00A62861">
            <w:pPr>
              <w:ind w:right="-18"/>
              <w:rPr>
                <w:szCs w:val="24"/>
                <w:lang w:val="en-US"/>
              </w:rPr>
            </w:pPr>
            <w:r>
              <w:rPr>
                <w:color w:val="000000"/>
                <w:szCs w:val="24"/>
              </w:rPr>
              <w:t>3.7 x 10</w:t>
            </w:r>
            <w:r w:rsidRPr="007F1DC6">
              <w:rPr>
                <w:color w:val="000000"/>
                <w:szCs w:val="24"/>
                <w:vertAlign w:val="superscript"/>
              </w:rPr>
              <w:t>-</w:t>
            </w:r>
            <w:r>
              <w:rPr>
                <w:color w:val="000000"/>
                <w:szCs w:val="24"/>
                <w:vertAlign w:val="superscript"/>
              </w:rPr>
              <w:t>3</w:t>
            </w:r>
          </w:p>
        </w:tc>
        <w:tc>
          <w:tcPr>
            <w:tcW w:w="1440" w:type="dxa"/>
            <w:vAlign w:val="bottom"/>
          </w:tcPr>
          <w:p w14:paraId="0F40B699" w14:textId="533D1BFC" w:rsidR="00A62861" w:rsidRPr="00F828C6" w:rsidRDefault="00347E21" w:rsidP="00A62861">
            <w:pPr>
              <w:ind w:right="-18"/>
              <w:rPr>
                <w:szCs w:val="24"/>
                <w:lang w:val="en-US"/>
              </w:rPr>
            </w:pPr>
            <w:r>
              <w:rPr>
                <w:color w:val="000000"/>
                <w:szCs w:val="24"/>
              </w:rPr>
              <w:t>5.8 x 10</w:t>
            </w:r>
            <w:r w:rsidRPr="007F1DC6">
              <w:rPr>
                <w:color w:val="000000"/>
                <w:szCs w:val="24"/>
                <w:vertAlign w:val="superscript"/>
              </w:rPr>
              <w:t>-</w:t>
            </w:r>
            <w:r>
              <w:rPr>
                <w:color w:val="000000"/>
                <w:szCs w:val="24"/>
                <w:vertAlign w:val="superscript"/>
              </w:rPr>
              <w:t>4</w:t>
            </w:r>
          </w:p>
        </w:tc>
        <w:tc>
          <w:tcPr>
            <w:tcW w:w="1350" w:type="dxa"/>
            <w:vAlign w:val="bottom"/>
          </w:tcPr>
          <w:p w14:paraId="40A9D576" w14:textId="24F8EF4A" w:rsidR="00A62861" w:rsidRPr="00F828C6" w:rsidRDefault="00A62861" w:rsidP="00A62861">
            <w:pPr>
              <w:ind w:right="-18"/>
              <w:rPr>
                <w:szCs w:val="24"/>
                <w:lang w:val="en-US"/>
              </w:rPr>
            </w:pPr>
            <w:r w:rsidRPr="00F828C6">
              <w:rPr>
                <w:color w:val="000000"/>
                <w:szCs w:val="24"/>
              </w:rPr>
              <w:t>-1.1</w:t>
            </w:r>
          </w:p>
        </w:tc>
        <w:tc>
          <w:tcPr>
            <w:tcW w:w="1260" w:type="dxa"/>
            <w:vAlign w:val="bottom"/>
          </w:tcPr>
          <w:p w14:paraId="30335F38" w14:textId="21ABF987" w:rsidR="00A62861" w:rsidRPr="00F828C6" w:rsidRDefault="00A62861" w:rsidP="00A62861">
            <w:pPr>
              <w:ind w:right="-18"/>
              <w:rPr>
                <w:szCs w:val="24"/>
                <w:lang w:val="en-US"/>
              </w:rPr>
            </w:pPr>
            <w:r w:rsidRPr="00F828C6">
              <w:rPr>
                <w:color w:val="000000"/>
                <w:szCs w:val="24"/>
              </w:rPr>
              <w:t>0.2</w:t>
            </w:r>
            <w:r w:rsidR="00985DE9">
              <w:rPr>
                <w:color w:val="000000"/>
                <w:szCs w:val="24"/>
              </w:rPr>
              <w:t>2</w:t>
            </w:r>
          </w:p>
        </w:tc>
        <w:tc>
          <w:tcPr>
            <w:tcW w:w="1350" w:type="dxa"/>
            <w:vAlign w:val="bottom"/>
          </w:tcPr>
          <w:p w14:paraId="3DD8A5FC" w14:textId="0286BCF6" w:rsidR="00A62861" w:rsidRPr="00F828C6" w:rsidRDefault="00C74EB6" w:rsidP="00A62861">
            <w:pPr>
              <w:ind w:right="-18"/>
              <w:rPr>
                <w:szCs w:val="24"/>
                <w:lang w:val="en-US"/>
              </w:rPr>
            </w:pPr>
            <w:r>
              <w:rPr>
                <w:color w:val="000000"/>
                <w:szCs w:val="24"/>
              </w:rPr>
              <w:t>2.0</w:t>
            </w:r>
          </w:p>
        </w:tc>
        <w:tc>
          <w:tcPr>
            <w:tcW w:w="1350" w:type="dxa"/>
            <w:vAlign w:val="bottom"/>
          </w:tcPr>
          <w:p w14:paraId="3B6488B1" w14:textId="68AB478A" w:rsidR="00A62861" w:rsidRPr="00F828C6" w:rsidRDefault="00A62861" w:rsidP="00A62861">
            <w:pPr>
              <w:ind w:right="-18"/>
              <w:rPr>
                <w:szCs w:val="24"/>
                <w:lang w:val="en-US"/>
              </w:rPr>
            </w:pPr>
            <w:r w:rsidRPr="00F828C6">
              <w:rPr>
                <w:color w:val="000000"/>
                <w:szCs w:val="24"/>
              </w:rPr>
              <w:t>0.</w:t>
            </w:r>
            <w:r w:rsidR="00985DE9">
              <w:rPr>
                <w:color w:val="000000"/>
                <w:szCs w:val="24"/>
              </w:rPr>
              <w:t>28</w:t>
            </w:r>
          </w:p>
        </w:tc>
      </w:tr>
      <w:tr w:rsidR="00A62861" w:rsidRPr="00F828C6" w14:paraId="5FAA4EE4" w14:textId="1ADCC778" w:rsidTr="00212E3D">
        <w:tc>
          <w:tcPr>
            <w:tcW w:w="1869" w:type="dxa"/>
          </w:tcPr>
          <w:p w14:paraId="10984FF6" w14:textId="77777777" w:rsidR="00A62861" w:rsidRPr="00F828C6" w:rsidRDefault="00A62861" w:rsidP="00A62861">
            <w:pPr>
              <w:ind w:right="-864"/>
              <w:rPr>
                <w:szCs w:val="24"/>
                <w:lang w:val="en-US"/>
              </w:rPr>
            </w:pPr>
            <w:r w:rsidRPr="00F828C6">
              <w:rPr>
                <w:szCs w:val="24"/>
                <w:lang w:val="en-US"/>
              </w:rPr>
              <w:t>U</w:t>
            </w:r>
            <w:r w:rsidRPr="00F828C6">
              <w:rPr>
                <w:szCs w:val="24"/>
                <w:vertAlign w:val="subscript"/>
                <w:lang w:val="en-US"/>
              </w:rPr>
              <w:t>1</w:t>
            </w:r>
            <w:r w:rsidRPr="00F828C6">
              <w:rPr>
                <w:szCs w:val="24"/>
                <w:lang w:val="en-US"/>
              </w:rPr>
              <w:t>-A27U/U38A</w:t>
            </w:r>
          </w:p>
        </w:tc>
        <w:tc>
          <w:tcPr>
            <w:tcW w:w="1546" w:type="dxa"/>
            <w:vAlign w:val="bottom"/>
          </w:tcPr>
          <w:p w14:paraId="3E405B85" w14:textId="1DC3803A" w:rsidR="00A62861" w:rsidRPr="00F828C6" w:rsidRDefault="007F1DC6" w:rsidP="00A62861">
            <w:pPr>
              <w:ind w:right="-18"/>
              <w:rPr>
                <w:szCs w:val="24"/>
              </w:rPr>
            </w:pPr>
            <w:r>
              <w:rPr>
                <w:color w:val="000000"/>
                <w:szCs w:val="24"/>
              </w:rPr>
              <w:t>3.0 x 10</w:t>
            </w:r>
            <w:r w:rsidRPr="007F1DC6">
              <w:rPr>
                <w:color w:val="000000"/>
                <w:szCs w:val="24"/>
                <w:vertAlign w:val="superscript"/>
              </w:rPr>
              <w:t>-</w:t>
            </w:r>
            <w:r>
              <w:rPr>
                <w:color w:val="000000"/>
                <w:szCs w:val="24"/>
                <w:vertAlign w:val="superscript"/>
              </w:rPr>
              <w:t>2</w:t>
            </w:r>
          </w:p>
        </w:tc>
        <w:tc>
          <w:tcPr>
            <w:tcW w:w="1440" w:type="dxa"/>
            <w:vAlign w:val="bottom"/>
          </w:tcPr>
          <w:p w14:paraId="4603DE46" w14:textId="2DC65DAA" w:rsidR="00A62861" w:rsidRPr="00F828C6" w:rsidRDefault="00347E21" w:rsidP="00A62861">
            <w:pPr>
              <w:ind w:right="-18"/>
              <w:rPr>
                <w:szCs w:val="24"/>
              </w:rPr>
            </w:pPr>
            <w:r>
              <w:rPr>
                <w:color w:val="000000"/>
                <w:szCs w:val="24"/>
              </w:rPr>
              <w:t>5.7 x 10</w:t>
            </w:r>
            <w:r w:rsidRPr="007F1DC6">
              <w:rPr>
                <w:color w:val="000000"/>
                <w:szCs w:val="24"/>
                <w:vertAlign w:val="superscript"/>
              </w:rPr>
              <w:t>-</w:t>
            </w:r>
            <w:r>
              <w:rPr>
                <w:color w:val="000000"/>
                <w:szCs w:val="24"/>
                <w:vertAlign w:val="superscript"/>
              </w:rPr>
              <w:t>4</w:t>
            </w:r>
          </w:p>
        </w:tc>
        <w:tc>
          <w:tcPr>
            <w:tcW w:w="1350" w:type="dxa"/>
            <w:vAlign w:val="bottom"/>
          </w:tcPr>
          <w:p w14:paraId="1D72FEEB" w14:textId="5869AC8D" w:rsidR="00A62861" w:rsidRPr="00F828C6" w:rsidRDefault="00A62861" w:rsidP="00A62861">
            <w:pPr>
              <w:ind w:right="-18"/>
              <w:rPr>
                <w:szCs w:val="24"/>
              </w:rPr>
            </w:pPr>
            <w:r w:rsidRPr="00F828C6">
              <w:rPr>
                <w:color w:val="000000"/>
                <w:szCs w:val="24"/>
              </w:rPr>
              <w:t>-2.</w:t>
            </w:r>
            <w:r w:rsidR="00C74EB6">
              <w:rPr>
                <w:color w:val="000000"/>
                <w:szCs w:val="24"/>
              </w:rPr>
              <w:t>1</w:t>
            </w:r>
          </w:p>
        </w:tc>
        <w:tc>
          <w:tcPr>
            <w:tcW w:w="1260" w:type="dxa"/>
            <w:vAlign w:val="bottom"/>
          </w:tcPr>
          <w:p w14:paraId="22DCFFEA" w14:textId="5D908217" w:rsidR="00A62861" w:rsidRPr="00F828C6" w:rsidRDefault="00A62861" w:rsidP="00A62861">
            <w:pPr>
              <w:ind w:right="-18"/>
              <w:rPr>
                <w:szCs w:val="24"/>
              </w:rPr>
            </w:pPr>
            <w:r w:rsidRPr="00F828C6">
              <w:rPr>
                <w:color w:val="000000"/>
                <w:szCs w:val="24"/>
              </w:rPr>
              <w:t>0.5</w:t>
            </w:r>
            <w:r w:rsidR="00985DE9">
              <w:rPr>
                <w:color w:val="000000"/>
                <w:szCs w:val="24"/>
              </w:rPr>
              <w:t>0</w:t>
            </w:r>
          </w:p>
        </w:tc>
        <w:tc>
          <w:tcPr>
            <w:tcW w:w="1350" w:type="dxa"/>
            <w:vAlign w:val="bottom"/>
          </w:tcPr>
          <w:p w14:paraId="13528C20" w14:textId="35C96A11" w:rsidR="00A62861" w:rsidRPr="00F828C6" w:rsidRDefault="00A62861" w:rsidP="00A62861">
            <w:pPr>
              <w:ind w:right="-18"/>
              <w:rPr>
                <w:szCs w:val="24"/>
              </w:rPr>
            </w:pPr>
            <w:r w:rsidRPr="00F828C6">
              <w:rPr>
                <w:color w:val="000000"/>
                <w:szCs w:val="24"/>
              </w:rPr>
              <w:t>1.0</w:t>
            </w:r>
          </w:p>
        </w:tc>
        <w:tc>
          <w:tcPr>
            <w:tcW w:w="1350" w:type="dxa"/>
            <w:vAlign w:val="bottom"/>
          </w:tcPr>
          <w:p w14:paraId="60D6727A" w14:textId="4AF7F38E" w:rsidR="00A62861" w:rsidRPr="00F828C6" w:rsidRDefault="00A62861" w:rsidP="00A62861">
            <w:pPr>
              <w:ind w:right="-18"/>
              <w:rPr>
                <w:szCs w:val="24"/>
              </w:rPr>
            </w:pPr>
            <w:r w:rsidRPr="00F828C6">
              <w:rPr>
                <w:color w:val="000000"/>
                <w:szCs w:val="24"/>
              </w:rPr>
              <w:t>0.</w:t>
            </w:r>
            <w:r w:rsidR="00985DE9">
              <w:rPr>
                <w:color w:val="000000"/>
                <w:szCs w:val="24"/>
              </w:rPr>
              <w:t>15</w:t>
            </w:r>
          </w:p>
        </w:tc>
      </w:tr>
      <w:tr w:rsidR="00A62861" w:rsidRPr="00F828C6" w14:paraId="1E775762" w14:textId="1DF29DC5" w:rsidTr="00212E3D">
        <w:tc>
          <w:tcPr>
            <w:tcW w:w="1869" w:type="dxa"/>
          </w:tcPr>
          <w:p w14:paraId="23A172A5" w14:textId="77777777" w:rsidR="00A62861" w:rsidRPr="00F828C6" w:rsidRDefault="00A62861" w:rsidP="00A62861">
            <w:pPr>
              <w:ind w:right="-864"/>
              <w:rPr>
                <w:szCs w:val="24"/>
                <w:lang w:val="en-US"/>
              </w:rPr>
            </w:pPr>
            <w:r w:rsidRPr="00F828C6">
              <w:rPr>
                <w:szCs w:val="24"/>
                <w:lang w:val="en-US"/>
              </w:rPr>
              <w:t>U</w:t>
            </w:r>
            <w:r w:rsidRPr="00F828C6">
              <w:rPr>
                <w:szCs w:val="24"/>
                <w:vertAlign w:val="subscript"/>
                <w:lang w:val="en-US"/>
              </w:rPr>
              <w:t>2</w:t>
            </w:r>
            <w:r w:rsidRPr="00F828C6">
              <w:rPr>
                <w:szCs w:val="24"/>
                <w:lang w:val="en-US"/>
              </w:rPr>
              <w:t>-A27U/U38A</w:t>
            </w:r>
          </w:p>
        </w:tc>
        <w:tc>
          <w:tcPr>
            <w:tcW w:w="1546" w:type="dxa"/>
            <w:vAlign w:val="bottom"/>
          </w:tcPr>
          <w:p w14:paraId="03B7FA6A" w14:textId="6A1800C5" w:rsidR="00A62861" w:rsidRPr="00F828C6" w:rsidRDefault="007F1DC6" w:rsidP="00A62861">
            <w:pPr>
              <w:ind w:right="-18"/>
              <w:rPr>
                <w:szCs w:val="24"/>
              </w:rPr>
            </w:pPr>
            <w:r>
              <w:rPr>
                <w:color w:val="000000"/>
                <w:szCs w:val="24"/>
              </w:rPr>
              <w:t>4.0 x 10</w:t>
            </w:r>
            <w:r w:rsidRPr="007F1DC6">
              <w:rPr>
                <w:color w:val="000000"/>
                <w:szCs w:val="24"/>
                <w:vertAlign w:val="superscript"/>
              </w:rPr>
              <w:t>-</w:t>
            </w:r>
            <w:r>
              <w:rPr>
                <w:color w:val="000000"/>
                <w:szCs w:val="24"/>
                <w:vertAlign w:val="superscript"/>
              </w:rPr>
              <w:t>2</w:t>
            </w:r>
          </w:p>
        </w:tc>
        <w:tc>
          <w:tcPr>
            <w:tcW w:w="1440" w:type="dxa"/>
            <w:vAlign w:val="bottom"/>
          </w:tcPr>
          <w:p w14:paraId="440E5926" w14:textId="004DC085" w:rsidR="00A62861" w:rsidRPr="00F828C6" w:rsidRDefault="00347E21" w:rsidP="00A62861">
            <w:pPr>
              <w:ind w:right="-18"/>
              <w:rPr>
                <w:szCs w:val="24"/>
              </w:rPr>
            </w:pPr>
            <w:r>
              <w:rPr>
                <w:color w:val="000000"/>
                <w:szCs w:val="24"/>
              </w:rPr>
              <w:t>7.2 x 10</w:t>
            </w:r>
            <w:r w:rsidRPr="007F1DC6">
              <w:rPr>
                <w:color w:val="000000"/>
                <w:szCs w:val="24"/>
                <w:vertAlign w:val="superscript"/>
              </w:rPr>
              <w:t>-</w:t>
            </w:r>
            <w:r>
              <w:rPr>
                <w:color w:val="000000"/>
                <w:szCs w:val="24"/>
                <w:vertAlign w:val="superscript"/>
              </w:rPr>
              <w:t>4</w:t>
            </w:r>
          </w:p>
        </w:tc>
        <w:tc>
          <w:tcPr>
            <w:tcW w:w="1350" w:type="dxa"/>
            <w:vAlign w:val="bottom"/>
          </w:tcPr>
          <w:p w14:paraId="757ED9D3" w14:textId="16B6CFCB" w:rsidR="00A62861" w:rsidRPr="00F828C6" w:rsidRDefault="00A62861" w:rsidP="00A62861">
            <w:pPr>
              <w:ind w:right="-18"/>
              <w:rPr>
                <w:szCs w:val="24"/>
              </w:rPr>
            </w:pPr>
            <w:r w:rsidRPr="00F828C6">
              <w:rPr>
                <w:color w:val="000000"/>
                <w:szCs w:val="24"/>
              </w:rPr>
              <w:t>-2.</w:t>
            </w:r>
            <w:r w:rsidR="00C74EB6">
              <w:rPr>
                <w:color w:val="000000"/>
                <w:szCs w:val="24"/>
              </w:rPr>
              <w:t>3</w:t>
            </w:r>
          </w:p>
        </w:tc>
        <w:tc>
          <w:tcPr>
            <w:tcW w:w="1260" w:type="dxa"/>
            <w:vAlign w:val="bottom"/>
          </w:tcPr>
          <w:p w14:paraId="7F9B542C" w14:textId="7BFDE7EC" w:rsidR="00A62861" w:rsidRPr="00F828C6" w:rsidRDefault="00A62861" w:rsidP="00A62861">
            <w:pPr>
              <w:ind w:right="-18"/>
              <w:rPr>
                <w:szCs w:val="24"/>
              </w:rPr>
            </w:pPr>
            <w:r w:rsidRPr="00F828C6">
              <w:rPr>
                <w:color w:val="000000"/>
                <w:szCs w:val="24"/>
              </w:rPr>
              <w:t>0.</w:t>
            </w:r>
            <w:r w:rsidR="00985DE9">
              <w:rPr>
                <w:color w:val="000000"/>
                <w:szCs w:val="24"/>
              </w:rPr>
              <w:t>47</w:t>
            </w:r>
          </w:p>
        </w:tc>
        <w:tc>
          <w:tcPr>
            <w:tcW w:w="1350" w:type="dxa"/>
            <w:vAlign w:val="bottom"/>
          </w:tcPr>
          <w:p w14:paraId="04F91260" w14:textId="23359088" w:rsidR="00A62861" w:rsidRPr="00F828C6" w:rsidRDefault="00A62861" w:rsidP="00A62861">
            <w:pPr>
              <w:ind w:right="-18"/>
              <w:rPr>
                <w:szCs w:val="24"/>
              </w:rPr>
            </w:pPr>
            <w:r w:rsidRPr="00F828C6">
              <w:rPr>
                <w:color w:val="000000"/>
                <w:szCs w:val="24"/>
              </w:rPr>
              <w:t>0.8</w:t>
            </w:r>
            <w:r w:rsidR="00985DE9">
              <w:rPr>
                <w:color w:val="000000"/>
                <w:szCs w:val="24"/>
              </w:rPr>
              <w:t>3</w:t>
            </w:r>
          </w:p>
        </w:tc>
        <w:tc>
          <w:tcPr>
            <w:tcW w:w="1350" w:type="dxa"/>
            <w:vAlign w:val="bottom"/>
          </w:tcPr>
          <w:p w14:paraId="6242A00D" w14:textId="1E063B47" w:rsidR="00A62861" w:rsidRPr="00F828C6" w:rsidRDefault="00A62861" w:rsidP="00A62861">
            <w:pPr>
              <w:ind w:right="-18"/>
              <w:rPr>
                <w:szCs w:val="24"/>
              </w:rPr>
            </w:pPr>
            <w:r w:rsidRPr="00F828C6">
              <w:rPr>
                <w:color w:val="000000"/>
                <w:szCs w:val="24"/>
              </w:rPr>
              <w:t>0.</w:t>
            </w:r>
            <w:r w:rsidR="00985DE9">
              <w:rPr>
                <w:color w:val="000000"/>
                <w:szCs w:val="24"/>
              </w:rPr>
              <w:t>27</w:t>
            </w:r>
          </w:p>
        </w:tc>
      </w:tr>
      <w:tr w:rsidR="00A62861" w:rsidRPr="00F828C6" w14:paraId="33B9718B" w14:textId="3102EEE3" w:rsidTr="00212E3D">
        <w:tc>
          <w:tcPr>
            <w:tcW w:w="1869" w:type="dxa"/>
          </w:tcPr>
          <w:p w14:paraId="63601B73" w14:textId="77777777" w:rsidR="00A62861" w:rsidRPr="00F828C6" w:rsidRDefault="00A62861" w:rsidP="00A62861">
            <w:pPr>
              <w:ind w:right="-864"/>
              <w:rPr>
                <w:szCs w:val="24"/>
                <w:lang w:val="en-US"/>
              </w:rPr>
            </w:pPr>
            <w:r w:rsidRPr="00F828C6">
              <w:rPr>
                <w:szCs w:val="24"/>
                <w:lang w:val="en-US"/>
              </w:rPr>
              <w:t>U</w:t>
            </w:r>
            <w:r w:rsidRPr="00F828C6">
              <w:rPr>
                <w:szCs w:val="24"/>
                <w:vertAlign w:val="subscript"/>
                <w:lang w:val="en-US"/>
              </w:rPr>
              <w:t>3</w:t>
            </w:r>
            <w:r w:rsidRPr="00F828C6">
              <w:rPr>
                <w:szCs w:val="24"/>
                <w:lang w:val="en-US"/>
              </w:rPr>
              <w:t>-A27U/U38A</w:t>
            </w:r>
          </w:p>
        </w:tc>
        <w:tc>
          <w:tcPr>
            <w:tcW w:w="1546" w:type="dxa"/>
            <w:vAlign w:val="bottom"/>
          </w:tcPr>
          <w:p w14:paraId="7909E43D" w14:textId="3735DB52" w:rsidR="00A62861" w:rsidRPr="00F828C6" w:rsidRDefault="007F1DC6" w:rsidP="00A62861">
            <w:pPr>
              <w:ind w:right="-18"/>
              <w:rPr>
                <w:szCs w:val="24"/>
              </w:rPr>
            </w:pPr>
            <w:r>
              <w:rPr>
                <w:color w:val="000000"/>
                <w:szCs w:val="24"/>
              </w:rPr>
              <w:t>1.6 x 10</w:t>
            </w:r>
            <w:r w:rsidRPr="007F1DC6">
              <w:rPr>
                <w:color w:val="000000"/>
                <w:szCs w:val="24"/>
                <w:vertAlign w:val="superscript"/>
              </w:rPr>
              <w:t>-</w:t>
            </w:r>
            <w:r>
              <w:rPr>
                <w:color w:val="000000"/>
                <w:szCs w:val="24"/>
                <w:vertAlign w:val="superscript"/>
              </w:rPr>
              <w:t>2</w:t>
            </w:r>
          </w:p>
        </w:tc>
        <w:tc>
          <w:tcPr>
            <w:tcW w:w="1440" w:type="dxa"/>
            <w:vAlign w:val="bottom"/>
          </w:tcPr>
          <w:p w14:paraId="0B85F3B8" w14:textId="2D9B2496" w:rsidR="00A62861" w:rsidRPr="00F828C6" w:rsidRDefault="00347E21" w:rsidP="00A62861">
            <w:pPr>
              <w:ind w:right="-18"/>
              <w:rPr>
                <w:szCs w:val="24"/>
              </w:rPr>
            </w:pPr>
            <w:r>
              <w:rPr>
                <w:color w:val="000000"/>
                <w:szCs w:val="24"/>
              </w:rPr>
              <w:t>6.1 x 10</w:t>
            </w:r>
            <w:r w:rsidRPr="007F1DC6">
              <w:rPr>
                <w:color w:val="000000"/>
                <w:szCs w:val="24"/>
                <w:vertAlign w:val="superscript"/>
              </w:rPr>
              <w:t>-</w:t>
            </w:r>
            <w:r>
              <w:rPr>
                <w:color w:val="000000"/>
                <w:szCs w:val="24"/>
                <w:vertAlign w:val="superscript"/>
              </w:rPr>
              <w:t>4</w:t>
            </w:r>
          </w:p>
        </w:tc>
        <w:tc>
          <w:tcPr>
            <w:tcW w:w="1350" w:type="dxa"/>
            <w:vAlign w:val="bottom"/>
          </w:tcPr>
          <w:p w14:paraId="2CE3A18D" w14:textId="012B554B" w:rsidR="00A62861" w:rsidRPr="00F828C6" w:rsidRDefault="00A62861" w:rsidP="00A62861">
            <w:pPr>
              <w:ind w:right="-18"/>
              <w:rPr>
                <w:szCs w:val="24"/>
              </w:rPr>
            </w:pPr>
            <w:r w:rsidRPr="00F828C6">
              <w:rPr>
                <w:color w:val="000000"/>
                <w:szCs w:val="24"/>
              </w:rPr>
              <w:t>-2.0</w:t>
            </w:r>
          </w:p>
        </w:tc>
        <w:tc>
          <w:tcPr>
            <w:tcW w:w="1260" w:type="dxa"/>
            <w:vAlign w:val="bottom"/>
          </w:tcPr>
          <w:p w14:paraId="58933DF9" w14:textId="56B74FD4" w:rsidR="00A62861" w:rsidRPr="00F828C6" w:rsidRDefault="00A62861" w:rsidP="00A62861">
            <w:pPr>
              <w:ind w:right="-18"/>
              <w:rPr>
                <w:szCs w:val="24"/>
              </w:rPr>
            </w:pPr>
            <w:r w:rsidRPr="00F828C6">
              <w:rPr>
                <w:color w:val="000000"/>
                <w:szCs w:val="24"/>
              </w:rPr>
              <w:t>0.2</w:t>
            </w:r>
            <w:r w:rsidR="00985DE9">
              <w:rPr>
                <w:color w:val="000000"/>
                <w:szCs w:val="24"/>
              </w:rPr>
              <w:t>4</w:t>
            </w:r>
          </w:p>
        </w:tc>
        <w:tc>
          <w:tcPr>
            <w:tcW w:w="1350" w:type="dxa"/>
            <w:vAlign w:val="bottom"/>
          </w:tcPr>
          <w:p w14:paraId="23BD6C8D" w14:textId="4C8B839F" w:rsidR="00A62861" w:rsidRPr="00F828C6" w:rsidRDefault="00985DE9" w:rsidP="00A62861">
            <w:pPr>
              <w:ind w:right="-18"/>
              <w:rPr>
                <w:szCs w:val="24"/>
              </w:rPr>
            </w:pPr>
            <w:r>
              <w:rPr>
                <w:color w:val="000000"/>
                <w:szCs w:val="24"/>
              </w:rPr>
              <w:t>0.94</w:t>
            </w:r>
          </w:p>
        </w:tc>
        <w:tc>
          <w:tcPr>
            <w:tcW w:w="1350" w:type="dxa"/>
            <w:vAlign w:val="bottom"/>
          </w:tcPr>
          <w:p w14:paraId="34FA10B3" w14:textId="701CCBBC" w:rsidR="00A62861" w:rsidRPr="00F828C6" w:rsidRDefault="00A62861" w:rsidP="00A62861">
            <w:pPr>
              <w:ind w:right="-18"/>
              <w:rPr>
                <w:szCs w:val="24"/>
              </w:rPr>
            </w:pPr>
            <w:r w:rsidRPr="00F828C6">
              <w:rPr>
                <w:color w:val="000000"/>
                <w:szCs w:val="24"/>
              </w:rPr>
              <w:t>0.2</w:t>
            </w:r>
            <w:r w:rsidR="00985DE9">
              <w:rPr>
                <w:color w:val="000000"/>
                <w:szCs w:val="24"/>
              </w:rPr>
              <w:t>1</w:t>
            </w:r>
          </w:p>
        </w:tc>
      </w:tr>
      <w:tr w:rsidR="00A62861" w:rsidRPr="00F828C6" w14:paraId="60E7F2BD" w14:textId="785F74B2" w:rsidTr="00212E3D">
        <w:tc>
          <w:tcPr>
            <w:tcW w:w="1869" w:type="dxa"/>
          </w:tcPr>
          <w:p w14:paraId="6C45BABC" w14:textId="77777777" w:rsidR="00A62861" w:rsidRPr="00F828C6" w:rsidRDefault="00A62861" w:rsidP="00A62861">
            <w:pPr>
              <w:ind w:right="-864"/>
              <w:rPr>
                <w:szCs w:val="24"/>
                <w:lang w:val="en-US"/>
              </w:rPr>
            </w:pPr>
            <w:r w:rsidRPr="00F828C6">
              <w:rPr>
                <w:szCs w:val="24"/>
                <w:lang w:val="en-US"/>
              </w:rPr>
              <w:t>U</w:t>
            </w:r>
            <w:r w:rsidRPr="00F828C6">
              <w:rPr>
                <w:szCs w:val="24"/>
                <w:vertAlign w:val="subscript"/>
                <w:lang w:val="en-US"/>
              </w:rPr>
              <w:t>4</w:t>
            </w:r>
            <w:r w:rsidRPr="00F828C6">
              <w:rPr>
                <w:szCs w:val="24"/>
                <w:lang w:val="en-US"/>
              </w:rPr>
              <w:t>-A27U/U38A</w:t>
            </w:r>
          </w:p>
        </w:tc>
        <w:tc>
          <w:tcPr>
            <w:tcW w:w="1546" w:type="dxa"/>
            <w:vAlign w:val="bottom"/>
          </w:tcPr>
          <w:p w14:paraId="4A19A4F3" w14:textId="7D98239B" w:rsidR="00A62861" w:rsidRPr="00F828C6" w:rsidRDefault="007F1DC6" w:rsidP="00A62861">
            <w:pPr>
              <w:ind w:right="-18"/>
              <w:rPr>
                <w:szCs w:val="24"/>
              </w:rPr>
            </w:pPr>
            <w:r>
              <w:rPr>
                <w:color w:val="000000"/>
                <w:szCs w:val="24"/>
              </w:rPr>
              <w:t>9.5 x 10</w:t>
            </w:r>
            <w:r w:rsidRPr="007F1DC6">
              <w:rPr>
                <w:color w:val="000000"/>
                <w:szCs w:val="24"/>
                <w:vertAlign w:val="superscript"/>
              </w:rPr>
              <w:t>-</w:t>
            </w:r>
            <w:r>
              <w:rPr>
                <w:color w:val="000000"/>
                <w:szCs w:val="24"/>
                <w:vertAlign w:val="superscript"/>
              </w:rPr>
              <w:t>3</w:t>
            </w:r>
          </w:p>
        </w:tc>
        <w:tc>
          <w:tcPr>
            <w:tcW w:w="1440" w:type="dxa"/>
            <w:vAlign w:val="bottom"/>
          </w:tcPr>
          <w:p w14:paraId="54D9D26C" w14:textId="63D21BB6" w:rsidR="00A62861" w:rsidRPr="00F828C6" w:rsidRDefault="00347E21" w:rsidP="00A62861">
            <w:pPr>
              <w:ind w:right="-18"/>
              <w:rPr>
                <w:szCs w:val="24"/>
              </w:rPr>
            </w:pPr>
            <w:r>
              <w:rPr>
                <w:color w:val="000000"/>
                <w:szCs w:val="24"/>
              </w:rPr>
              <w:t>5.1 x 10</w:t>
            </w:r>
            <w:r w:rsidRPr="007F1DC6">
              <w:rPr>
                <w:color w:val="000000"/>
                <w:szCs w:val="24"/>
                <w:vertAlign w:val="superscript"/>
              </w:rPr>
              <w:t>-</w:t>
            </w:r>
            <w:r>
              <w:rPr>
                <w:color w:val="000000"/>
                <w:szCs w:val="24"/>
                <w:vertAlign w:val="superscript"/>
              </w:rPr>
              <w:t>4</w:t>
            </w:r>
          </w:p>
        </w:tc>
        <w:tc>
          <w:tcPr>
            <w:tcW w:w="1350" w:type="dxa"/>
            <w:vAlign w:val="bottom"/>
          </w:tcPr>
          <w:p w14:paraId="436A5266" w14:textId="5E230A4A" w:rsidR="00A62861" w:rsidRPr="00F828C6" w:rsidRDefault="00A62861" w:rsidP="00A62861">
            <w:pPr>
              <w:ind w:right="-18"/>
              <w:rPr>
                <w:szCs w:val="24"/>
              </w:rPr>
            </w:pPr>
            <w:r w:rsidRPr="00F828C6">
              <w:rPr>
                <w:color w:val="000000"/>
                <w:szCs w:val="24"/>
              </w:rPr>
              <w:t>-1.</w:t>
            </w:r>
            <w:r w:rsidR="00C74EB6">
              <w:rPr>
                <w:color w:val="000000"/>
                <w:szCs w:val="24"/>
              </w:rPr>
              <w:t>8</w:t>
            </w:r>
          </w:p>
        </w:tc>
        <w:tc>
          <w:tcPr>
            <w:tcW w:w="1260" w:type="dxa"/>
            <w:vAlign w:val="bottom"/>
          </w:tcPr>
          <w:p w14:paraId="010CD06C" w14:textId="344064D5" w:rsidR="00A62861" w:rsidRPr="00F828C6" w:rsidRDefault="00A62861" w:rsidP="00A62861">
            <w:pPr>
              <w:ind w:right="-18"/>
              <w:rPr>
                <w:szCs w:val="24"/>
              </w:rPr>
            </w:pPr>
            <w:r w:rsidRPr="00F828C6">
              <w:rPr>
                <w:color w:val="000000"/>
                <w:szCs w:val="24"/>
              </w:rPr>
              <w:t>0.</w:t>
            </w:r>
            <w:r w:rsidR="00985DE9">
              <w:rPr>
                <w:color w:val="000000"/>
                <w:szCs w:val="24"/>
              </w:rPr>
              <w:t>25</w:t>
            </w:r>
          </w:p>
        </w:tc>
        <w:tc>
          <w:tcPr>
            <w:tcW w:w="1350" w:type="dxa"/>
            <w:vAlign w:val="bottom"/>
          </w:tcPr>
          <w:p w14:paraId="63A4672B" w14:textId="6232E3BF" w:rsidR="00A62861" w:rsidRPr="00F828C6" w:rsidRDefault="00A62861" w:rsidP="00A62861">
            <w:pPr>
              <w:ind w:right="-18"/>
              <w:rPr>
                <w:szCs w:val="24"/>
              </w:rPr>
            </w:pPr>
            <w:r w:rsidRPr="00F828C6">
              <w:rPr>
                <w:color w:val="000000"/>
                <w:szCs w:val="24"/>
              </w:rPr>
              <w:t>1.</w:t>
            </w:r>
            <w:r w:rsidR="00C74EB6">
              <w:rPr>
                <w:color w:val="000000"/>
                <w:szCs w:val="24"/>
              </w:rPr>
              <w:t>2</w:t>
            </w:r>
          </w:p>
        </w:tc>
        <w:tc>
          <w:tcPr>
            <w:tcW w:w="1350" w:type="dxa"/>
            <w:vAlign w:val="bottom"/>
          </w:tcPr>
          <w:p w14:paraId="3516D5B5" w14:textId="70DBC3DB" w:rsidR="00A62861" w:rsidRPr="00F828C6" w:rsidRDefault="00A62861" w:rsidP="00A62861">
            <w:pPr>
              <w:ind w:right="-18"/>
              <w:rPr>
                <w:szCs w:val="24"/>
              </w:rPr>
            </w:pPr>
            <w:r w:rsidRPr="00F828C6">
              <w:rPr>
                <w:color w:val="000000"/>
                <w:szCs w:val="24"/>
              </w:rPr>
              <w:t>0.</w:t>
            </w:r>
            <w:r w:rsidR="00985DE9">
              <w:rPr>
                <w:color w:val="000000"/>
                <w:szCs w:val="24"/>
              </w:rPr>
              <w:t>077</w:t>
            </w:r>
          </w:p>
        </w:tc>
      </w:tr>
      <w:tr w:rsidR="00A62861" w:rsidRPr="00F828C6" w14:paraId="1DDE9374" w14:textId="48115413" w:rsidTr="00212E3D">
        <w:tc>
          <w:tcPr>
            <w:tcW w:w="1869" w:type="dxa"/>
          </w:tcPr>
          <w:p w14:paraId="3D5814C7" w14:textId="77777777" w:rsidR="00A62861" w:rsidRPr="00F828C6" w:rsidRDefault="00A62861" w:rsidP="00A62861">
            <w:pPr>
              <w:ind w:right="-864"/>
              <w:rPr>
                <w:szCs w:val="24"/>
                <w:lang w:val="en-US"/>
              </w:rPr>
            </w:pPr>
            <w:r w:rsidRPr="00F828C6">
              <w:rPr>
                <w:szCs w:val="24"/>
                <w:lang w:val="en-US"/>
              </w:rPr>
              <w:t>U</w:t>
            </w:r>
            <w:r w:rsidRPr="00F828C6">
              <w:rPr>
                <w:szCs w:val="24"/>
                <w:vertAlign w:val="subscript"/>
                <w:lang w:val="en-US"/>
              </w:rPr>
              <w:t>5</w:t>
            </w:r>
            <w:r w:rsidRPr="00F828C6">
              <w:rPr>
                <w:szCs w:val="24"/>
                <w:lang w:val="en-US"/>
              </w:rPr>
              <w:t>-A27U/U38A</w:t>
            </w:r>
          </w:p>
        </w:tc>
        <w:tc>
          <w:tcPr>
            <w:tcW w:w="1546" w:type="dxa"/>
            <w:vAlign w:val="bottom"/>
          </w:tcPr>
          <w:p w14:paraId="7721E125" w14:textId="610FE523" w:rsidR="00A62861" w:rsidRPr="00F828C6" w:rsidRDefault="007F1DC6" w:rsidP="00A62861">
            <w:pPr>
              <w:ind w:right="-18"/>
              <w:rPr>
                <w:szCs w:val="24"/>
              </w:rPr>
            </w:pPr>
            <w:r>
              <w:rPr>
                <w:color w:val="000000"/>
                <w:szCs w:val="24"/>
              </w:rPr>
              <w:t>4.1 x 10</w:t>
            </w:r>
            <w:r w:rsidRPr="007F1DC6">
              <w:rPr>
                <w:color w:val="000000"/>
                <w:szCs w:val="24"/>
                <w:vertAlign w:val="superscript"/>
              </w:rPr>
              <w:t>-</w:t>
            </w:r>
            <w:r>
              <w:rPr>
                <w:color w:val="000000"/>
                <w:szCs w:val="24"/>
                <w:vertAlign w:val="superscript"/>
              </w:rPr>
              <w:t>3</w:t>
            </w:r>
          </w:p>
        </w:tc>
        <w:tc>
          <w:tcPr>
            <w:tcW w:w="1440" w:type="dxa"/>
            <w:vAlign w:val="bottom"/>
          </w:tcPr>
          <w:p w14:paraId="69C733E3" w14:textId="3B866457" w:rsidR="00A62861" w:rsidRPr="00F828C6" w:rsidRDefault="00347E21" w:rsidP="00A62861">
            <w:pPr>
              <w:ind w:right="-18"/>
              <w:rPr>
                <w:szCs w:val="24"/>
              </w:rPr>
            </w:pPr>
            <w:r>
              <w:rPr>
                <w:color w:val="000000"/>
                <w:szCs w:val="24"/>
              </w:rPr>
              <w:t>4.4 x 10</w:t>
            </w:r>
            <w:r w:rsidRPr="007F1DC6">
              <w:rPr>
                <w:color w:val="000000"/>
                <w:szCs w:val="24"/>
                <w:vertAlign w:val="superscript"/>
              </w:rPr>
              <w:t>-</w:t>
            </w:r>
            <w:r>
              <w:rPr>
                <w:color w:val="000000"/>
                <w:szCs w:val="24"/>
                <w:vertAlign w:val="superscript"/>
              </w:rPr>
              <w:t>4</w:t>
            </w:r>
          </w:p>
        </w:tc>
        <w:tc>
          <w:tcPr>
            <w:tcW w:w="1350" w:type="dxa"/>
            <w:vAlign w:val="bottom"/>
          </w:tcPr>
          <w:p w14:paraId="1A1E7797" w14:textId="1540EF3B" w:rsidR="00A62861" w:rsidRPr="00F828C6" w:rsidRDefault="00A62861" w:rsidP="00A62861">
            <w:pPr>
              <w:ind w:right="-18"/>
              <w:rPr>
                <w:szCs w:val="24"/>
              </w:rPr>
            </w:pPr>
            <w:r w:rsidRPr="00F828C6">
              <w:rPr>
                <w:color w:val="000000"/>
                <w:szCs w:val="24"/>
              </w:rPr>
              <w:t>-1.3</w:t>
            </w:r>
          </w:p>
        </w:tc>
        <w:tc>
          <w:tcPr>
            <w:tcW w:w="1260" w:type="dxa"/>
            <w:vAlign w:val="bottom"/>
          </w:tcPr>
          <w:p w14:paraId="5BD33624" w14:textId="25CDE2B1" w:rsidR="00A62861" w:rsidRPr="00F828C6" w:rsidRDefault="00A62861" w:rsidP="00A62861">
            <w:pPr>
              <w:ind w:right="-18"/>
              <w:rPr>
                <w:szCs w:val="24"/>
              </w:rPr>
            </w:pPr>
            <w:r w:rsidRPr="00F828C6">
              <w:rPr>
                <w:color w:val="000000"/>
                <w:szCs w:val="24"/>
              </w:rPr>
              <w:t>0.</w:t>
            </w:r>
            <w:r w:rsidR="00985DE9">
              <w:rPr>
                <w:color w:val="000000"/>
                <w:szCs w:val="24"/>
              </w:rPr>
              <w:t>16</w:t>
            </w:r>
          </w:p>
        </w:tc>
        <w:tc>
          <w:tcPr>
            <w:tcW w:w="1350" w:type="dxa"/>
            <w:vAlign w:val="bottom"/>
          </w:tcPr>
          <w:p w14:paraId="50D0E9BB" w14:textId="6F47AF5F" w:rsidR="00A62861" w:rsidRPr="00F828C6" w:rsidRDefault="00A62861" w:rsidP="00A62861">
            <w:pPr>
              <w:ind w:right="-18"/>
              <w:rPr>
                <w:szCs w:val="24"/>
              </w:rPr>
            </w:pPr>
            <w:r w:rsidRPr="00F828C6">
              <w:rPr>
                <w:color w:val="000000"/>
                <w:szCs w:val="24"/>
              </w:rPr>
              <w:t>1.6</w:t>
            </w:r>
          </w:p>
        </w:tc>
        <w:tc>
          <w:tcPr>
            <w:tcW w:w="1350" w:type="dxa"/>
            <w:vAlign w:val="bottom"/>
          </w:tcPr>
          <w:p w14:paraId="79A37EED" w14:textId="4CDA4E5C" w:rsidR="00A62861" w:rsidRPr="00F828C6" w:rsidRDefault="00A62861" w:rsidP="00A62861">
            <w:pPr>
              <w:ind w:right="-18"/>
              <w:rPr>
                <w:szCs w:val="24"/>
              </w:rPr>
            </w:pPr>
            <w:r w:rsidRPr="00F828C6">
              <w:rPr>
                <w:color w:val="000000"/>
                <w:szCs w:val="24"/>
              </w:rPr>
              <w:t>0.</w:t>
            </w:r>
            <w:r w:rsidR="00985DE9">
              <w:rPr>
                <w:color w:val="000000"/>
                <w:szCs w:val="24"/>
              </w:rPr>
              <w:t>18</w:t>
            </w:r>
          </w:p>
        </w:tc>
      </w:tr>
      <w:tr w:rsidR="00A62861" w:rsidRPr="00F828C6" w14:paraId="0467728E" w14:textId="10493BB1" w:rsidTr="00212E3D">
        <w:tc>
          <w:tcPr>
            <w:tcW w:w="1869" w:type="dxa"/>
          </w:tcPr>
          <w:p w14:paraId="7ECB9A6F" w14:textId="77777777" w:rsidR="00A62861" w:rsidRPr="00F828C6" w:rsidRDefault="00A62861" w:rsidP="00A62861">
            <w:pPr>
              <w:ind w:right="-864"/>
              <w:rPr>
                <w:szCs w:val="24"/>
                <w:lang w:val="en-US"/>
              </w:rPr>
            </w:pPr>
            <w:r w:rsidRPr="00F828C6">
              <w:rPr>
                <w:szCs w:val="24"/>
                <w:lang w:val="en-US"/>
              </w:rPr>
              <w:lastRenderedPageBreak/>
              <w:t>U</w:t>
            </w:r>
            <w:r w:rsidRPr="00F828C6">
              <w:rPr>
                <w:szCs w:val="24"/>
                <w:vertAlign w:val="subscript"/>
                <w:lang w:val="en-US"/>
              </w:rPr>
              <w:t>6</w:t>
            </w:r>
            <w:r w:rsidRPr="00F828C6">
              <w:rPr>
                <w:szCs w:val="24"/>
                <w:lang w:val="en-US"/>
              </w:rPr>
              <w:t>-A27U/U38A</w:t>
            </w:r>
          </w:p>
        </w:tc>
        <w:tc>
          <w:tcPr>
            <w:tcW w:w="1546" w:type="dxa"/>
            <w:vAlign w:val="bottom"/>
          </w:tcPr>
          <w:p w14:paraId="63F09799" w14:textId="6D640B1A" w:rsidR="00A62861" w:rsidRPr="00F828C6" w:rsidRDefault="007F1DC6" w:rsidP="00A62861">
            <w:pPr>
              <w:ind w:right="-18"/>
              <w:rPr>
                <w:szCs w:val="24"/>
              </w:rPr>
            </w:pPr>
            <w:r>
              <w:rPr>
                <w:color w:val="000000"/>
                <w:szCs w:val="24"/>
              </w:rPr>
              <w:t>1.8 x 10</w:t>
            </w:r>
            <w:r w:rsidRPr="007F1DC6">
              <w:rPr>
                <w:color w:val="000000"/>
                <w:szCs w:val="24"/>
                <w:vertAlign w:val="superscript"/>
              </w:rPr>
              <w:t>-</w:t>
            </w:r>
            <w:r>
              <w:rPr>
                <w:color w:val="000000"/>
                <w:szCs w:val="24"/>
                <w:vertAlign w:val="superscript"/>
              </w:rPr>
              <w:t>3</w:t>
            </w:r>
          </w:p>
        </w:tc>
        <w:tc>
          <w:tcPr>
            <w:tcW w:w="1440" w:type="dxa"/>
            <w:vAlign w:val="bottom"/>
          </w:tcPr>
          <w:p w14:paraId="1FF4AB6A" w14:textId="6B12C7A5" w:rsidR="00A62861" w:rsidRPr="00F828C6" w:rsidRDefault="00347E21" w:rsidP="00A62861">
            <w:pPr>
              <w:ind w:right="-18"/>
              <w:rPr>
                <w:szCs w:val="24"/>
              </w:rPr>
            </w:pPr>
            <w:r>
              <w:rPr>
                <w:color w:val="000000"/>
                <w:szCs w:val="24"/>
              </w:rPr>
              <w:t>4.5 x 10</w:t>
            </w:r>
            <w:r w:rsidRPr="007F1DC6">
              <w:rPr>
                <w:color w:val="000000"/>
                <w:szCs w:val="24"/>
                <w:vertAlign w:val="superscript"/>
              </w:rPr>
              <w:t>-</w:t>
            </w:r>
            <w:r>
              <w:rPr>
                <w:color w:val="000000"/>
                <w:szCs w:val="24"/>
                <w:vertAlign w:val="superscript"/>
              </w:rPr>
              <w:t>4</w:t>
            </w:r>
          </w:p>
        </w:tc>
        <w:tc>
          <w:tcPr>
            <w:tcW w:w="1350" w:type="dxa"/>
            <w:vAlign w:val="bottom"/>
          </w:tcPr>
          <w:p w14:paraId="0860CB64" w14:textId="70ED4E8D" w:rsidR="00A62861" w:rsidRPr="00F828C6" w:rsidRDefault="00A62861" w:rsidP="00A62861">
            <w:pPr>
              <w:ind w:right="-18"/>
              <w:rPr>
                <w:szCs w:val="24"/>
              </w:rPr>
            </w:pPr>
            <w:r w:rsidRPr="00F828C6">
              <w:rPr>
                <w:color w:val="000000"/>
                <w:szCs w:val="24"/>
              </w:rPr>
              <w:t>-0.</w:t>
            </w:r>
            <w:r w:rsidR="007A4782">
              <w:rPr>
                <w:color w:val="000000"/>
                <w:szCs w:val="24"/>
              </w:rPr>
              <w:t>85</w:t>
            </w:r>
          </w:p>
        </w:tc>
        <w:tc>
          <w:tcPr>
            <w:tcW w:w="1260" w:type="dxa"/>
            <w:vAlign w:val="bottom"/>
          </w:tcPr>
          <w:p w14:paraId="6483B6DC" w14:textId="7BF08E77" w:rsidR="00A62861" w:rsidRPr="00F828C6" w:rsidRDefault="00A62861" w:rsidP="00A62861">
            <w:pPr>
              <w:ind w:right="-18"/>
              <w:rPr>
                <w:szCs w:val="24"/>
              </w:rPr>
            </w:pPr>
            <w:r w:rsidRPr="00F828C6">
              <w:rPr>
                <w:color w:val="000000"/>
                <w:szCs w:val="24"/>
              </w:rPr>
              <w:t>0.</w:t>
            </w:r>
            <w:r w:rsidR="00985DE9">
              <w:rPr>
                <w:color w:val="000000"/>
                <w:szCs w:val="24"/>
              </w:rPr>
              <w:t>094</w:t>
            </w:r>
          </w:p>
        </w:tc>
        <w:tc>
          <w:tcPr>
            <w:tcW w:w="1350" w:type="dxa"/>
            <w:vAlign w:val="bottom"/>
          </w:tcPr>
          <w:p w14:paraId="2C0B13A7" w14:textId="7AE357CD" w:rsidR="00A62861" w:rsidRPr="00F828C6" w:rsidRDefault="00A62861" w:rsidP="00A62861">
            <w:pPr>
              <w:ind w:right="-18"/>
              <w:rPr>
                <w:szCs w:val="24"/>
              </w:rPr>
            </w:pPr>
            <w:r w:rsidRPr="00F828C6">
              <w:rPr>
                <w:color w:val="000000"/>
                <w:szCs w:val="24"/>
              </w:rPr>
              <w:t>2.</w:t>
            </w:r>
            <w:r w:rsidR="00C74EB6">
              <w:rPr>
                <w:color w:val="000000"/>
                <w:szCs w:val="24"/>
              </w:rPr>
              <w:t>1</w:t>
            </w:r>
          </w:p>
        </w:tc>
        <w:tc>
          <w:tcPr>
            <w:tcW w:w="1350" w:type="dxa"/>
            <w:vAlign w:val="bottom"/>
          </w:tcPr>
          <w:p w14:paraId="3FFDBF91" w14:textId="7A9D6361" w:rsidR="00A62861" w:rsidRPr="00F828C6" w:rsidRDefault="00A62861" w:rsidP="00A62861">
            <w:pPr>
              <w:ind w:right="-18"/>
              <w:rPr>
                <w:szCs w:val="24"/>
              </w:rPr>
            </w:pPr>
            <w:r w:rsidRPr="00F828C6">
              <w:rPr>
                <w:color w:val="000000"/>
                <w:szCs w:val="24"/>
              </w:rPr>
              <w:t>0.</w:t>
            </w:r>
            <w:r w:rsidR="00985DE9">
              <w:rPr>
                <w:color w:val="000000"/>
                <w:szCs w:val="24"/>
              </w:rPr>
              <w:t>19</w:t>
            </w:r>
          </w:p>
        </w:tc>
      </w:tr>
      <w:tr w:rsidR="00A62861" w:rsidRPr="00F828C6" w14:paraId="2879E30A" w14:textId="04AAE59C" w:rsidTr="00212E3D">
        <w:tc>
          <w:tcPr>
            <w:tcW w:w="1869" w:type="dxa"/>
          </w:tcPr>
          <w:p w14:paraId="0FA2600B" w14:textId="77777777" w:rsidR="00A62861" w:rsidRPr="00F828C6" w:rsidRDefault="00A62861" w:rsidP="00A62861">
            <w:pPr>
              <w:ind w:right="-864"/>
              <w:rPr>
                <w:szCs w:val="24"/>
                <w:lang w:val="en-US"/>
              </w:rPr>
            </w:pPr>
            <w:r w:rsidRPr="00F828C6">
              <w:rPr>
                <w:szCs w:val="24"/>
                <w:lang w:val="en-US"/>
              </w:rPr>
              <w:t>U</w:t>
            </w:r>
            <w:r w:rsidRPr="00F828C6">
              <w:rPr>
                <w:szCs w:val="24"/>
                <w:vertAlign w:val="subscript"/>
                <w:lang w:val="en-US"/>
              </w:rPr>
              <w:t>7</w:t>
            </w:r>
            <w:r w:rsidRPr="00F828C6">
              <w:rPr>
                <w:szCs w:val="24"/>
                <w:lang w:val="en-US"/>
              </w:rPr>
              <w:t>-A27U/U38A</w:t>
            </w:r>
          </w:p>
        </w:tc>
        <w:tc>
          <w:tcPr>
            <w:tcW w:w="1546" w:type="dxa"/>
            <w:vAlign w:val="bottom"/>
          </w:tcPr>
          <w:p w14:paraId="634B5126" w14:textId="0D29B9F1" w:rsidR="00A62861" w:rsidRPr="00F828C6" w:rsidRDefault="007F1DC6" w:rsidP="00A62861">
            <w:pPr>
              <w:ind w:right="-18"/>
              <w:rPr>
                <w:szCs w:val="24"/>
              </w:rPr>
            </w:pPr>
            <w:r>
              <w:rPr>
                <w:color w:val="000000"/>
                <w:szCs w:val="24"/>
              </w:rPr>
              <w:t>1.4 x 10</w:t>
            </w:r>
            <w:r w:rsidRPr="007F1DC6">
              <w:rPr>
                <w:color w:val="000000"/>
                <w:szCs w:val="24"/>
                <w:vertAlign w:val="superscript"/>
              </w:rPr>
              <w:t>-</w:t>
            </w:r>
            <w:r>
              <w:rPr>
                <w:color w:val="000000"/>
                <w:szCs w:val="24"/>
                <w:vertAlign w:val="superscript"/>
              </w:rPr>
              <w:t>3</w:t>
            </w:r>
          </w:p>
        </w:tc>
        <w:tc>
          <w:tcPr>
            <w:tcW w:w="1440" w:type="dxa"/>
            <w:vAlign w:val="bottom"/>
          </w:tcPr>
          <w:p w14:paraId="5B74FFC3" w14:textId="1D6040BF" w:rsidR="00A62861" w:rsidRPr="00F828C6" w:rsidRDefault="00347E21" w:rsidP="00A62861">
            <w:pPr>
              <w:ind w:right="-18"/>
              <w:rPr>
                <w:szCs w:val="24"/>
              </w:rPr>
            </w:pPr>
            <w:r>
              <w:rPr>
                <w:color w:val="000000"/>
                <w:szCs w:val="24"/>
              </w:rPr>
              <w:t>6.7 x 10</w:t>
            </w:r>
            <w:r w:rsidRPr="007F1DC6">
              <w:rPr>
                <w:color w:val="000000"/>
                <w:szCs w:val="24"/>
                <w:vertAlign w:val="superscript"/>
              </w:rPr>
              <w:t>-</w:t>
            </w:r>
            <w:r>
              <w:rPr>
                <w:color w:val="000000"/>
                <w:szCs w:val="24"/>
                <w:vertAlign w:val="superscript"/>
              </w:rPr>
              <w:t>4</w:t>
            </w:r>
          </w:p>
        </w:tc>
        <w:tc>
          <w:tcPr>
            <w:tcW w:w="1350" w:type="dxa"/>
            <w:vAlign w:val="bottom"/>
          </w:tcPr>
          <w:p w14:paraId="3284B754" w14:textId="753B2E5A" w:rsidR="00A62861" w:rsidRPr="00F828C6" w:rsidRDefault="00A62861" w:rsidP="00A62861">
            <w:pPr>
              <w:ind w:right="-18"/>
              <w:rPr>
                <w:szCs w:val="24"/>
              </w:rPr>
            </w:pPr>
            <w:r w:rsidRPr="00F828C6">
              <w:rPr>
                <w:color w:val="000000"/>
                <w:szCs w:val="24"/>
              </w:rPr>
              <w:t>-0.</w:t>
            </w:r>
            <w:r w:rsidR="007A4782">
              <w:rPr>
                <w:color w:val="000000"/>
                <w:szCs w:val="24"/>
              </w:rPr>
              <w:t>28</w:t>
            </w:r>
          </w:p>
        </w:tc>
        <w:tc>
          <w:tcPr>
            <w:tcW w:w="1260" w:type="dxa"/>
            <w:vAlign w:val="bottom"/>
          </w:tcPr>
          <w:p w14:paraId="2B375389" w14:textId="1A6A1D41" w:rsidR="00A62861" w:rsidRPr="00F828C6" w:rsidRDefault="00A62861" w:rsidP="00A62861">
            <w:pPr>
              <w:ind w:right="-18"/>
              <w:rPr>
                <w:szCs w:val="24"/>
              </w:rPr>
            </w:pPr>
            <w:r w:rsidRPr="00F828C6">
              <w:rPr>
                <w:color w:val="000000"/>
                <w:szCs w:val="24"/>
              </w:rPr>
              <w:t>0.</w:t>
            </w:r>
            <w:r w:rsidR="00985DE9">
              <w:rPr>
                <w:color w:val="000000"/>
                <w:szCs w:val="24"/>
              </w:rPr>
              <w:t>58</w:t>
            </w:r>
          </w:p>
        </w:tc>
        <w:tc>
          <w:tcPr>
            <w:tcW w:w="1350" w:type="dxa"/>
            <w:vAlign w:val="bottom"/>
          </w:tcPr>
          <w:p w14:paraId="048C7BA6" w14:textId="5501701B" w:rsidR="00A62861" w:rsidRPr="00F828C6" w:rsidRDefault="00A62861" w:rsidP="00A62861">
            <w:pPr>
              <w:ind w:right="-18"/>
              <w:rPr>
                <w:szCs w:val="24"/>
              </w:rPr>
            </w:pPr>
            <w:r w:rsidRPr="00F828C6">
              <w:rPr>
                <w:color w:val="000000"/>
                <w:szCs w:val="24"/>
              </w:rPr>
              <w:t>2.6</w:t>
            </w:r>
          </w:p>
        </w:tc>
        <w:tc>
          <w:tcPr>
            <w:tcW w:w="1350" w:type="dxa"/>
            <w:vAlign w:val="bottom"/>
          </w:tcPr>
          <w:p w14:paraId="1C7050B8" w14:textId="20998ED5" w:rsidR="00A62861" w:rsidRPr="00F828C6" w:rsidRDefault="00A62861" w:rsidP="00A62861">
            <w:pPr>
              <w:ind w:right="-18"/>
              <w:rPr>
                <w:szCs w:val="24"/>
              </w:rPr>
            </w:pPr>
            <w:r w:rsidRPr="00F828C6">
              <w:rPr>
                <w:color w:val="000000"/>
                <w:szCs w:val="24"/>
              </w:rPr>
              <w:t>0.</w:t>
            </w:r>
            <w:r w:rsidR="00985DE9">
              <w:rPr>
                <w:color w:val="000000"/>
                <w:szCs w:val="24"/>
              </w:rPr>
              <w:t>26</w:t>
            </w:r>
          </w:p>
        </w:tc>
      </w:tr>
    </w:tbl>
    <w:p w14:paraId="35FFB2BD" w14:textId="7F226E2F" w:rsidR="00F27913" w:rsidRDefault="00F27913" w:rsidP="00DC154A">
      <w:pPr>
        <w:rPr>
          <w:b/>
          <w:bCs/>
          <w:lang w:val="en-US"/>
        </w:rPr>
      </w:pPr>
      <w:r>
        <w:rPr>
          <w:b/>
          <w:bCs/>
          <w:lang w:val="en-US"/>
        </w:rPr>
        <w:br w:type="page"/>
      </w:r>
    </w:p>
    <w:p w14:paraId="40DD033E" w14:textId="0ACD5825" w:rsidR="00A255F1" w:rsidRPr="00027668" w:rsidRDefault="002E2001" w:rsidP="00067A2E">
      <w:pPr>
        <w:ind w:right="-144"/>
        <w:jc w:val="both"/>
        <w:rPr>
          <w:rFonts w:eastAsia="SimSun"/>
          <w:b/>
          <w:bCs/>
          <w:szCs w:val="24"/>
          <w:lang w:val="en-US"/>
        </w:rPr>
      </w:pPr>
      <w:r>
        <w:rPr>
          <w:b/>
          <w:bCs/>
          <w:lang w:val="en-US"/>
        </w:rPr>
        <w:lastRenderedPageBreak/>
        <w:t xml:space="preserve">Supplementary </w:t>
      </w:r>
      <w:r w:rsidR="00A255F1" w:rsidRPr="00DF1335">
        <w:rPr>
          <w:b/>
          <w:bCs/>
          <w:lang w:val="en-US"/>
        </w:rPr>
        <w:t xml:space="preserve">Table </w:t>
      </w:r>
      <w:r w:rsidR="006600FB">
        <w:rPr>
          <w:b/>
          <w:bCs/>
          <w:lang w:val="en-US"/>
        </w:rPr>
        <w:t>6</w:t>
      </w:r>
      <w:r w:rsidR="00CA20A7" w:rsidRPr="00DF1335">
        <w:rPr>
          <w:b/>
          <w:bCs/>
          <w:lang w:val="en-US"/>
        </w:rPr>
        <w:t xml:space="preserve">. </w:t>
      </w:r>
      <w:r w:rsidR="00AB188D" w:rsidRPr="00DF1335">
        <w:rPr>
          <w:b/>
          <w:bCs/>
          <w:lang w:val="en-US"/>
        </w:rPr>
        <w:t>Meas</w:t>
      </w:r>
      <w:r w:rsidR="00AB188D" w:rsidRPr="00C74EB6">
        <w:rPr>
          <w:b/>
          <w:bCs/>
          <w:lang w:val="en-US"/>
        </w:rPr>
        <w:t>ured</w:t>
      </w:r>
      <w:r w:rsidR="00E05C15">
        <w:rPr>
          <w:b/>
          <w:bCs/>
          <w:lang w:val="en-US"/>
        </w:rPr>
        <w:t xml:space="preserve"> </w:t>
      </w:r>
      <w:r w:rsidR="00B2302A">
        <w:rPr>
          <w:b/>
          <w:bCs/>
          <w:lang w:val="en-US"/>
        </w:rPr>
        <w:t>apparent</w:t>
      </w:r>
      <w:r w:rsidR="00AB188D" w:rsidRPr="00C74EB6">
        <w:rPr>
          <w:b/>
          <w:bCs/>
          <w:lang w:val="en-US"/>
        </w:rPr>
        <w:t xml:space="preserve"> </w:t>
      </w:r>
      <w:r w:rsidR="00AB188D" w:rsidRPr="00C74EB6">
        <w:rPr>
          <w:b/>
          <w:bCs/>
          <w:i/>
          <w:iCs/>
          <w:lang w:val="en-US"/>
        </w:rPr>
        <w:t>K</w:t>
      </w:r>
      <w:r w:rsidR="00AB188D" w:rsidRPr="00C74EB6">
        <w:rPr>
          <w:b/>
          <w:bCs/>
          <w:vertAlign w:val="subscript"/>
          <w:lang w:val="en-US"/>
        </w:rPr>
        <w:t>d</w:t>
      </w:r>
      <w:r w:rsidR="00AB188D" w:rsidRPr="00C74EB6">
        <w:rPr>
          <w:b/>
          <w:bCs/>
          <w:lang w:val="en-US"/>
        </w:rPr>
        <w:t xml:space="preserve"> values and </w:t>
      </w:r>
      <w:r w:rsidR="00393EBB">
        <w:rPr>
          <w:b/>
          <w:bCs/>
          <w:lang w:val="en-US"/>
        </w:rPr>
        <w:t>corresponding</w:t>
      </w:r>
      <w:r w:rsidR="00AB188D" w:rsidRPr="00C74EB6">
        <w:rPr>
          <w:b/>
          <w:bCs/>
          <w:lang w:val="en-US"/>
        </w:rPr>
        <w:t xml:space="preserve"> </w:t>
      </w:r>
      <w:r w:rsidR="00AB188D" w:rsidRPr="00C74EB6">
        <w:rPr>
          <w:b/>
          <w:bCs/>
          <w:lang w:val="en-US"/>
        </w:rPr>
        <w:sym w:font="Symbol" w:char="F044"/>
      </w:r>
      <w:r w:rsidR="00AB188D" w:rsidRPr="00C74EB6">
        <w:rPr>
          <w:b/>
          <w:bCs/>
          <w:lang w:val="en-US"/>
        </w:rPr>
        <w:t>G</w:t>
      </w:r>
      <w:r w:rsidR="00AB188D" w:rsidRPr="00C74EB6">
        <w:rPr>
          <w:b/>
          <w:bCs/>
          <w:vertAlign w:val="subscript"/>
          <w:lang w:val="en-US"/>
        </w:rPr>
        <w:t>prot</w:t>
      </w:r>
      <w:r w:rsidR="00AB188D" w:rsidRPr="00C74EB6">
        <w:rPr>
          <w:b/>
          <w:bCs/>
          <w:lang w:val="en-US"/>
        </w:rPr>
        <w:t xml:space="preserve"> and </w:t>
      </w:r>
      <w:r w:rsidR="00AB188D" w:rsidRPr="00C74EB6">
        <w:rPr>
          <w:b/>
          <w:bCs/>
          <w:lang w:val="en-US"/>
        </w:rPr>
        <w:sym w:font="Symbol" w:char="F044"/>
      </w:r>
      <w:r w:rsidR="00AB188D" w:rsidRPr="00C74EB6">
        <w:rPr>
          <w:b/>
          <w:bCs/>
          <w:lang w:val="en-US"/>
        </w:rPr>
        <w:sym w:font="Symbol" w:char="F044"/>
      </w:r>
      <w:r w:rsidR="00AB188D" w:rsidRPr="00C74EB6">
        <w:rPr>
          <w:b/>
          <w:bCs/>
          <w:lang w:val="en-US"/>
        </w:rPr>
        <w:t>G</w:t>
      </w:r>
      <w:r w:rsidR="00AB188D" w:rsidRPr="00C74EB6">
        <w:rPr>
          <w:b/>
          <w:bCs/>
          <w:vertAlign w:val="subscript"/>
          <w:lang w:val="en-US"/>
        </w:rPr>
        <w:t>prot</w:t>
      </w:r>
      <w:r w:rsidR="00AB188D" w:rsidRPr="009E1F3A">
        <w:rPr>
          <w:b/>
          <w:bCs/>
          <w:lang w:val="en-US"/>
        </w:rPr>
        <w:t>(</w:t>
      </w:r>
      <w:r w:rsidR="009E1F3A" w:rsidRPr="009E1F3A">
        <w:rPr>
          <w:b/>
          <w:bCs/>
          <w:i/>
          <w:iCs/>
          <w:lang w:val="en-US"/>
        </w:rPr>
        <w:t>j</w:t>
      </w:r>
      <w:r w:rsidR="00AB188D" w:rsidRPr="009E1F3A">
        <w:rPr>
          <w:b/>
          <w:bCs/>
          <w:lang w:val="en-US"/>
        </w:rPr>
        <w:t>-</w:t>
      </w:r>
      <w:r w:rsidR="00AB188D" w:rsidRPr="009E1F3A">
        <w:rPr>
          <w:b/>
          <w:bCs/>
          <w:i/>
          <w:iCs/>
          <w:lang w:val="en-US"/>
        </w:rPr>
        <w:t>wt</w:t>
      </w:r>
      <w:r w:rsidR="00AB188D" w:rsidRPr="009E1F3A">
        <w:rPr>
          <w:b/>
          <w:bCs/>
          <w:lang w:val="en-US"/>
        </w:rPr>
        <w:t>)</w:t>
      </w:r>
      <w:r w:rsidR="00AB188D" w:rsidRPr="00C74EB6">
        <w:rPr>
          <w:b/>
          <w:bCs/>
          <w:lang w:val="en-US"/>
        </w:rPr>
        <w:t xml:space="preserve"> values</w:t>
      </w:r>
      <w:r w:rsidR="00CA20A7" w:rsidRPr="00C74EB6">
        <w:rPr>
          <w:b/>
          <w:bCs/>
          <w:lang w:val="en-US"/>
        </w:rPr>
        <w:t xml:space="preserve">. </w:t>
      </w:r>
      <w:r w:rsidR="00A93800" w:rsidRPr="00357C40">
        <w:rPr>
          <w:lang w:val="en-US"/>
        </w:rPr>
        <w:t>Shown</w:t>
      </w:r>
      <w:r w:rsidR="00A93800">
        <w:rPr>
          <w:lang w:val="en-US"/>
        </w:rPr>
        <w:t xml:space="preserve"> </w:t>
      </w:r>
      <w:r w:rsidR="00A93800" w:rsidRPr="001F1CB9">
        <w:rPr>
          <w:lang w:val="en-US"/>
        </w:rPr>
        <w:t xml:space="preserve">for each </w:t>
      </w:r>
      <w:r w:rsidR="00A93800">
        <w:rPr>
          <w:lang w:val="en-US"/>
        </w:rPr>
        <w:t xml:space="preserve">TAR variant are the apparent measured </w:t>
      </w:r>
      <w:r w:rsidR="00A93800" w:rsidRPr="00DA1A1A">
        <w:rPr>
          <w:i/>
          <w:lang w:val="en-US"/>
        </w:rPr>
        <w:t>K</w:t>
      </w:r>
      <w:r w:rsidR="00A93800" w:rsidRPr="00357C40">
        <w:rPr>
          <w:vertAlign w:val="subscript"/>
          <w:lang w:val="en-US"/>
        </w:rPr>
        <w:t>d</w:t>
      </w:r>
      <w:r w:rsidR="00A93800">
        <w:rPr>
          <w:lang w:val="en-US"/>
        </w:rPr>
        <w:t xml:space="preserve"> values and standard deviations for binding to the Tat:SEC protein complex, the corresponding </w:t>
      </w:r>
      <w:r w:rsidR="00A93800" w:rsidRPr="004E6735">
        <w:rPr>
          <w:szCs w:val="24"/>
          <w:lang w:val="en-US"/>
        </w:rPr>
        <w:sym w:font="Symbol" w:char="F044"/>
      </w:r>
      <w:r w:rsidR="00A93800" w:rsidRPr="004E6735">
        <w:rPr>
          <w:szCs w:val="24"/>
          <w:lang w:val="en-US"/>
        </w:rPr>
        <w:t>G</w:t>
      </w:r>
      <w:r w:rsidR="00A93800" w:rsidRPr="004E6735">
        <w:rPr>
          <w:szCs w:val="24"/>
          <w:vertAlign w:val="subscript"/>
          <w:lang w:val="en-US"/>
        </w:rPr>
        <w:t>p</w:t>
      </w:r>
      <w:r w:rsidR="00A93800">
        <w:rPr>
          <w:szCs w:val="24"/>
          <w:vertAlign w:val="subscript"/>
          <w:lang w:val="en-US"/>
        </w:rPr>
        <w:t>rot</w:t>
      </w:r>
      <w:r w:rsidR="00A93800" w:rsidRPr="004E6735">
        <w:rPr>
          <w:szCs w:val="24"/>
          <w:vertAlign w:val="subscript"/>
          <w:lang w:val="en-US"/>
        </w:rPr>
        <w:t xml:space="preserve"> </w:t>
      </w:r>
      <w:r w:rsidR="00A93800">
        <w:rPr>
          <w:lang w:val="en-US"/>
        </w:rPr>
        <w:t>(T= 298.15</w:t>
      </w:r>
      <w:r w:rsidR="00A93800">
        <w:rPr>
          <w:lang w:val="en-US"/>
        </w:rPr>
        <w:sym w:font="Symbol" w:char="F0B0"/>
      </w:r>
      <w:r w:rsidR="00A93800">
        <w:rPr>
          <w:lang w:val="en-US"/>
        </w:rPr>
        <w:t xml:space="preserve">K) and standard deviation, and the differences in binding energetics </w:t>
      </w:r>
      <w:r w:rsidR="00A93800" w:rsidRPr="004E6735">
        <w:rPr>
          <w:szCs w:val="24"/>
          <w:lang w:val="en-US"/>
        </w:rPr>
        <w:sym w:font="Symbol" w:char="F044"/>
      </w:r>
      <w:r w:rsidR="00A93800" w:rsidRPr="004E6735">
        <w:rPr>
          <w:szCs w:val="24"/>
          <w:lang w:val="en-US"/>
        </w:rPr>
        <w:sym w:font="Symbol" w:char="F044"/>
      </w:r>
      <w:r w:rsidR="00A93800" w:rsidRPr="004E6735">
        <w:rPr>
          <w:szCs w:val="24"/>
          <w:lang w:val="en-US"/>
        </w:rPr>
        <w:t>G</w:t>
      </w:r>
      <w:r w:rsidR="00A93800" w:rsidRPr="004E6735">
        <w:rPr>
          <w:szCs w:val="24"/>
          <w:vertAlign w:val="subscript"/>
          <w:lang w:val="en-US"/>
        </w:rPr>
        <w:t>p</w:t>
      </w:r>
      <w:r w:rsidR="00A93800">
        <w:rPr>
          <w:szCs w:val="24"/>
          <w:vertAlign w:val="subscript"/>
          <w:lang w:val="en-US"/>
        </w:rPr>
        <w:t>rot</w:t>
      </w:r>
      <w:r w:rsidR="00A93800">
        <w:rPr>
          <w:lang w:val="en-US"/>
        </w:rPr>
        <w:t xml:space="preserve"> </w:t>
      </w:r>
      <w:r w:rsidR="001979E3">
        <w:rPr>
          <w:lang w:val="en-US"/>
        </w:rPr>
        <w:t xml:space="preserve">referenced </w:t>
      </w:r>
      <w:r w:rsidR="001979E3" w:rsidRPr="001F1CB9">
        <w:rPr>
          <w:lang w:val="en-US"/>
        </w:rPr>
        <w:t xml:space="preserve">to </w:t>
      </w:r>
      <w:r w:rsidR="001979E3" w:rsidRPr="002A228F">
        <w:rPr>
          <w:i/>
          <w:iCs/>
          <w:lang w:val="en-US"/>
        </w:rPr>
        <w:t>wt</w:t>
      </w:r>
      <w:r w:rsidR="00A93800">
        <w:rPr>
          <w:szCs w:val="24"/>
          <w:lang w:val="en-US"/>
        </w:rPr>
        <w:t>.</w:t>
      </w:r>
    </w:p>
    <w:tbl>
      <w:tblPr>
        <w:tblStyle w:val="TableGrid"/>
        <w:tblW w:w="9895" w:type="dxa"/>
        <w:tblInd w:w="-720" w:type="dxa"/>
        <w:tblLook w:val="04A0" w:firstRow="1" w:lastRow="0" w:firstColumn="1" w:lastColumn="0" w:noHBand="0" w:noVBand="1"/>
      </w:tblPr>
      <w:tblGrid>
        <w:gridCol w:w="969"/>
        <w:gridCol w:w="1231"/>
        <w:gridCol w:w="1315"/>
        <w:gridCol w:w="1596"/>
        <w:gridCol w:w="1454"/>
        <w:gridCol w:w="1890"/>
        <w:gridCol w:w="1440"/>
      </w:tblGrid>
      <w:tr w:rsidR="009B4851" w:rsidRPr="00180FFD" w14:paraId="6237A090" w14:textId="74BC4D4C" w:rsidTr="009B4851">
        <w:tc>
          <w:tcPr>
            <w:tcW w:w="969" w:type="dxa"/>
          </w:tcPr>
          <w:p w14:paraId="43C211E0" w14:textId="025543F2" w:rsidR="009B4851" w:rsidRPr="00180FFD" w:rsidRDefault="009B4851" w:rsidP="009B4851">
            <w:pPr>
              <w:spacing w:line="240" w:lineRule="auto"/>
              <w:ind w:right="-864"/>
              <w:rPr>
                <w:b/>
                <w:bCs/>
                <w:szCs w:val="24"/>
                <w:lang w:val="en-US"/>
              </w:rPr>
            </w:pPr>
            <w:r w:rsidRPr="00180FFD">
              <w:rPr>
                <w:b/>
                <w:bCs/>
                <w:szCs w:val="24"/>
                <w:lang w:val="en-US"/>
              </w:rPr>
              <w:t xml:space="preserve">RNA </w:t>
            </w:r>
          </w:p>
        </w:tc>
        <w:tc>
          <w:tcPr>
            <w:tcW w:w="1231" w:type="dxa"/>
          </w:tcPr>
          <w:p w14:paraId="0734A57B" w14:textId="1C1C57FC" w:rsidR="009B4851" w:rsidRPr="00180FFD" w:rsidRDefault="009B4851" w:rsidP="009B4851">
            <w:pPr>
              <w:spacing w:line="240" w:lineRule="auto"/>
              <w:ind w:right="-18"/>
              <w:rPr>
                <w:b/>
                <w:bCs/>
                <w:szCs w:val="24"/>
                <w:lang w:val="en-US"/>
              </w:rPr>
            </w:pPr>
            <w:r w:rsidRPr="00180FFD">
              <w:rPr>
                <w:b/>
                <w:bCs/>
                <w:szCs w:val="24"/>
                <w:lang w:val="en-US"/>
              </w:rPr>
              <w:t xml:space="preserve">Mean </w:t>
            </w:r>
            <w:r w:rsidRPr="00E05C15">
              <w:rPr>
                <w:b/>
                <w:bCs/>
                <w:i/>
                <w:iCs/>
                <w:szCs w:val="24"/>
                <w:lang w:val="en-US"/>
              </w:rPr>
              <w:t>K</w:t>
            </w:r>
            <w:r w:rsidRPr="00180FFD">
              <w:rPr>
                <w:b/>
                <w:bCs/>
                <w:szCs w:val="24"/>
                <w:vertAlign w:val="subscript"/>
                <w:lang w:val="en-US"/>
              </w:rPr>
              <w:t>d</w:t>
            </w:r>
            <w:r w:rsidRPr="00180FFD">
              <w:rPr>
                <w:b/>
                <w:bCs/>
                <w:szCs w:val="24"/>
                <w:lang w:val="en-US"/>
              </w:rPr>
              <w:t xml:space="preserve"> (</w:t>
            </w:r>
            <w:proofErr w:type="spellStart"/>
            <w:r w:rsidRPr="00180FFD">
              <w:rPr>
                <w:b/>
                <w:bCs/>
                <w:szCs w:val="24"/>
                <w:lang w:val="en-US"/>
              </w:rPr>
              <w:t>nM</w:t>
            </w:r>
            <w:proofErr w:type="spellEnd"/>
            <w:r w:rsidRPr="00180FFD">
              <w:rPr>
                <w:b/>
                <w:bCs/>
                <w:szCs w:val="24"/>
                <w:lang w:val="en-US"/>
              </w:rPr>
              <w:t>)</w:t>
            </w:r>
          </w:p>
        </w:tc>
        <w:tc>
          <w:tcPr>
            <w:tcW w:w="1315" w:type="dxa"/>
          </w:tcPr>
          <w:p w14:paraId="09BD10C4" w14:textId="06681374" w:rsidR="009B4851" w:rsidRPr="00180FFD" w:rsidRDefault="009B4851" w:rsidP="009B4851">
            <w:pPr>
              <w:spacing w:line="240" w:lineRule="auto"/>
              <w:ind w:right="-18"/>
              <w:rPr>
                <w:b/>
                <w:bCs/>
                <w:szCs w:val="24"/>
                <w:lang w:val="en-US"/>
              </w:rPr>
            </w:pPr>
            <w:r w:rsidRPr="00180FFD">
              <w:rPr>
                <w:b/>
                <w:bCs/>
                <w:szCs w:val="24"/>
                <w:lang w:val="en-US"/>
              </w:rPr>
              <w:t>Std. Dev. (</w:t>
            </w:r>
            <w:proofErr w:type="spellStart"/>
            <w:r w:rsidRPr="00180FFD">
              <w:rPr>
                <w:b/>
                <w:bCs/>
                <w:szCs w:val="24"/>
                <w:lang w:val="en-US"/>
              </w:rPr>
              <w:t>nM</w:t>
            </w:r>
            <w:proofErr w:type="spellEnd"/>
            <w:r w:rsidRPr="00180FFD">
              <w:rPr>
                <w:b/>
                <w:bCs/>
                <w:szCs w:val="24"/>
                <w:lang w:val="en-US"/>
              </w:rPr>
              <w:t>)</w:t>
            </w:r>
          </w:p>
        </w:tc>
        <w:tc>
          <w:tcPr>
            <w:tcW w:w="1596" w:type="dxa"/>
          </w:tcPr>
          <w:p w14:paraId="3538E1B5" w14:textId="67684385" w:rsidR="009B4851" w:rsidRPr="00180FFD" w:rsidRDefault="009B4851" w:rsidP="009B4851">
            <w:pPr>
              <w:spacing w:line="240" w:lineRule="auto"/>
              <w:ind w:right="-18"/>
              <w:rPr>
                <w:b/>
                <w:bCs/>
                <w:szCs w:val="24"/>
                <w:lang w:val="en-US"/>
              </w:rPr>
            </w:pPr>
            <w:r w:rsidRPr="00180FFD">
              <w:rPr>
                <w:b/>
                <w:bCs/>
                <w:szCs w:val="24"/>
                <w:lang w:val="en-US"/>
              </w:rPr>
              <w:t xml:space="preserve">Mean </w:t>
            </w:r>
            <w:r w:rsidRPr="00180FFD">
              <w:rPr>
                <w:b/>
                <w:bCs/>
                <w:szCs w:val="24"/>
                <w:lang w:val="en-US"/>
              </w:rPr>
              <w:sym w:font="Symbol" w:char="F044"/>
            </w:r>
            <w:r w:rsidRPr="00180FFD">
              <w:rPr>
                <w:b/>
                <w:bCs/>
                <w:szCs w:val="24"/>
                <w:lang w:val="en-US"/>
              </w:rPr>
              <w:t>G</w:t>
            </w:r>
            <w:r w:rsidRPr="00180FFD">
              <w:rPr>
                <w:b/>
                <w:bCs/>
                <w:szCs w:val="24"/>
                <w:vertAlign w:val="subscript"/>
                <w:lang w:val="en-US"/>
              </w:rPr>
              <w:t>prot</w:t>
            </w:r>
            <w:r w:rsidRPr="00180FFD">
              <w:rPr>
                <w:b/>
                <w:bCs/>
                <w:szCs w:val="24"/>
                <w:lang w:val="en-US"/>
              </w:rPr>
              <w:t xml:space="preserve"> (kcal/mol)</w:t>
            </w:r>
          </w:p>
        </w:tc>
        <w:tc>
          <w:tcPr>
            <w:tcW w:w="1454" w:type="dxa"/>
          </w:tcPr>
          <w:p w14:paraId="76EE431C" w14:textId="75FF75CD" w:rsidR="009B4851" w:rsidRPr="00180FFD" w:rsidRDefault="009B4851" w:rsidP="009B4851">
            <w:pPr>
              <w:spacing w:line="240" w:lineRule="auto"/>
              <w:ind w:right="-18"/>
              <w:rPr>
                <w:b/>
                <w:bCs/>
                <w:szCs w:val="24"/>
                <w:lang w:val="en-US"/>
              </w:rPr>
            </w:pPr>
            <w:r w:rsidRPr="00180FFD">
              <w:rPr>
                <w:b/>
                <w:bCs/>
                <w:szCs w:val="24"/>
                <w:lang w:val="en-US"/>
              </w:rPr>
              <w:t>Std. Dev. (kcal/mol)</w:t>
            </w:r>
          </w:p>
        </w:tc>
        <w:tc>
          <w:tcPr>
            <w:tcW w:w="1890" w:type="dxa"/>
          </w:tcPr>
          <w:p w14:paraId="2D917598" w14:textId="521954CC" w:rsidR="009B4851" w:rsidRPr="00180FFD" w:rsidRDefault="009B4851" w:rsidP="009B4851">
            <w:pPr>
              <w:spacing w:line="240" w:lineRule="auto"/>
              <w:ind w:right="-18"/>
              <w:rPr>
                <w:b/>
                <w:bCs/>
                <w:szCs w:val="24"/>
                <w:lang w:val="en-US"/>
              </w:rPr>
            </w:pPr>
            <w:r w:rsidRPr="00180FFD">
              <w:rPr>
                <w:b/>
                <w:bCs/>
                <w:szCs w:val="24"/>
                <w:lang w:val="en-US"/>
              </w:rPr>
              <w:t xml:space="preserve">Mean </w:t>
            </w:r>
            <w:r w:rsidRPr="00180FFD">
              <w:rPr>
                <w:b/>
                <w:bCs/>
                <w:szCs w:val="24"/>
                <w:lang w:val="en-US"/>
              </w:rPr>
              <w:sym w:font="Symbol" w:char="F044"/>
            </w:r>
            <w:r w:rsidRPr="00180FFD">
              <w:rPr>
                <w:b/>
                <w:bCs/>
                <w:szCs w:val="24"/>
                <w:lang w:val="en-US"/>
              </w:rPr>
              <w:sym w:font="Symbol" w:char="F044"/>
            </w:r>
            <w:r w:rsidRPr="00180FFD">
              <w:rPr>
                <w:b/>
                <w:bCs/>
                <w:szCs w:val="24"/>
                <w:lang w:val="en-US"/>
              </w:rPr>
              <w:t>G</w:t>
            </w:r>
            <w:r w:rsidR="009E1F3A" w:rsidRPr="009E1F3A">
              <w:rPr>
                <w:b/>
                <w:bCs/>
                <w:szCs w:val="24"/>
                <w:vertAlign w:val="subscript"/>
                <w:lang w:val="en-US"/>
              </w:rPr>
              <w:t>prot</w:t>
            </w:r>
            <w:r w:rsidRPr="00180FFD">
              <w:rPr>
                <w:b/>
                <w:bCs/>
                <w:szCs w:val="24"/>
                <w:lang w:val="en-US"/>
              </w:rPr>
              <w:t xml:space="preserve"> (kcal/mol)</w:t>
            </w:r>
          </w:p>
        </w:tc>
        <w:tc>
          <w:tcPr>
            <w:tcW w:w="1440" w:type="dxa"/>
          </w:tcPr>
          <w:p w14:paraId="40591BC4" w14:textId="00BF9A03" w:rsidR="009B4851" w:rsidRPr="00180FFD" w:rsidRDefault="009B4851" w:rsidP="009B4851">
            <w:pPr>
              <w:spacing w:line="240" w:lineRule="auto"/>
              <w:ind w:right="-18"/>
              <w:rPr>
                <w:b/>
                <w:bCs/>
                <w:szCs w:val="24"/>
                <w:lang w:val="en-US"/>
              </w:rPr>
            </w:pPr>
            <w:r w:rsidRPr="00180FFD">
              <w:rPr>
                <w:b/>
                <w:bCs/>
                <w:szCs w:val="24"/>
                <w:lang w:val="en-US"/>
              </w:rPr>
              <w:t>Std. Dev. (kcal/mol)</w:t>
            </w:r>
          </w:p>
        </w:tc>
      </w:tr>
      <w:tr w:rsidR="00E91D3A" w:rsidRPr="00180FFD" w14:paraId="42E6C93B" w14:textId="358AF5FC" w:rsidTr="001253D1">
        <w:tc>
          <w:tcPr>
            <w:tcW w:w="969" w:type="dxa"/>
          </w:tcPr>
          <w:p w14:paraId="0B179CEA" w14:textId="77777777" w:rsidR="00E91D3A" w:rsidRPr="00180FFD" w:rsidRDefault="00E91D3A" w:rsidP="00E91D3A">
            <w:pPr>
              <w:ind w:right="-864"/>
              <w:rPr>
                <w:i/>
                <w:iCs/>
                <w:szCs w:val="24"/>
                <w:lang w:val="en-US"/>
              </w:rPr>
            </w:pPr>
            <w:r w:rsidRPr="00180FFD">
              <w:rPr>
                <w:i/>
                <w:iCs/>
                <w:szCs w:val="24"/>
                <w:lang w:val="en-US"/>
              </w:rPr>
              <w:t>wt</w:t>
            </w:r>
          </w:p>
        </w:tc>
        <w:tc>
          <w:tcPr>
            <w:tcW w:w="1231" w:type="dxa"/>
            <w:vAlign w:val="bottom"/>
          </w:tcPr>
          <w:p w14:paraId="23EB865D" w14:textId="038F0197" w:rsidR="00E91D3A" w:rsidRPr="00EC0B21" w:rsidRDefault="00E91D3A" w:rsidP="00E91D3A">
            <w:pPr>
              <w:ind w:right="-18"/>
              <w:rPr>
                <w:szCs w:val="24"/>
              </w:rPr>
            </w:pPr>
            <w:r w:rsidRPr="00EC0B21">
              <w:rPr>
                <w:color w:val="000000"/>
              </w:rPr>
              <w:t>0.036</w:t>
            </w:r>
          </w:p>
        </w:tc>
        <w:tc>
          <w:tcPr>
            <w:tcW w:w="1315" w:type="dxa"/>
            <w:vAlign w:val="bottom"/>
          </w:tcPr>
          <w:p w14:paraId="1D8E70F5" w14:textId="3D61A786" w:rsidR="00E91D3A" w:rsidRPr="00EC0B21" w:rsidRDefault="00E91D3A" w:rsidP="00E91D3A">
            <w:pPr>
              <w:ind w:right="-18"/>
              <w:rPr>
                <w:szCs w:val="24"/>
              </w:rPr>
            </w:pPr>
            <w:r w:rsidRPr="00EC0B21">
              <w:rPr>
                <w:color w:val="000000"/>
              </w:rPr>
              <w:t>0.0076</w:t>
            </w:r>
          </w:p>
        </w:tc>
        <w:tc>
          <w:tcPr>
            <w:tcW w:w="1596" w:type="dxa"/>
            <w:vAlign w:val="bottom"/>
          </w:tcPr>
          <w:p w14:paraId="7C90324E" w14:textId="64BDC858" w:rsidR="00E91D3A" w:rsidRPr="00EC0B21" w:rsidRDefault="00E91D3A" w:rsidP="00E91D3A">
            <w:pPr>
              <w:ind w:right="-18"/>
              <w:rPr>
                <w:szCs w:val="24"/>
              </w:rPr>
            </w:pPr>
            <w:r w:rsidRPr="00EC0B21">
              <w:rPr>
                <w:color w:val="000000"/>
              </w:rPr>
              <w:t>-1</w:t>
            </w:r>
            <w:r>
              <w:rPr>
                <w:color w:val="000000"/>
              </w:rPr>
              <w:t>4.0</w:t>
            </w:r>
          </w:p>
        </w:tc>
        <w:tc>
          <w:tcPr>
            <w:tcW w:w="1454" w:type="dxa"/>
            <w:vAlign w:val="bottom"/>
          </w:tcPr>
          <w:p w14:paraId="2F0B9ED6" w14:textId="494B3DE8" w:rsidR="00E91D3A" w:rsidRPr="00B30FF8" w:rsidRDefault="00E91D3A" w:rsidP="00E91D3A">
            <w:pPr>
              <w:ind w:right="-18"/>
              <w:rPr>
                <w:szCs w:val="24"/>
              </w:rPr>
            </w:pPr>
            <w:r w:rsidRPr="00B30FF8">
              <w:rPr>
                <w:color w:val="000000"/>
              </w:rPr>
              <w:t>0.1</w:t>
            </w:r>
            <w:r>
              <w:rPr>
                <w:color w:val="000000"/>
              </w:rPr>
              <w:t>3</w:t>
            </w:r>
          </w:p>
        </w:tc>
        <w:tc>
          <w:tcPr>
            <w:tcW w:w="1890" w:type="dxa"/>
            <w:vAlign w:val="bottom"/>
          </w:tcPr>
          <w:p w14:paraId="6BD94CDC" w14:textId="78A230BB" w:rsidR="00E91D3A" w:rsidRPr="00180FFD" w:rsidRDefault="00E91D3A" w:rsidP="00E91D3A">
            <w:pPr>
              <w:ind w:right="-18"/>
              <w:rPr>
                <w:szCs w:val="24"/>
              </w:rPr>
            </w:pPr>
            <w:r>
              <w:rPr>
                <w:color w:val="000000"/>
                <w:szCs w:val="24"/>
              </w:rPr>
              <w:t>(</w:t>
            </w:r>
            <w:r w:rsidRPr="00180FFD">
              <w:rPr>
                <w:color w:val="000000"/>
                <w:szCs w:val="24"/>
              </w:rPr>
              <w:t>0</w:t>
            </w:r>
            <w:r>
              <w:rPr>
                <w:color w:val="000000"/>
                <w:szCs w:val="24"/>
              </w:rPr>
              <w:t>)</w:t>
            </w:r>
          </w:p>
        </w:tc>
        <w:tc>
          <w:tcPr>
            <w:tcW w:w="1440" w:type="dxa"/>
            <w:vAlign w:val="bottom"/>
          </w:tcPr>
          <w:p w14:paraId="0A667AF4" w14:textId="5418450D" w:rsidR="00E91D3A" w:rsidRPr="00E91D3A" w:rsidRDefault="00E91D3A" w:rsidP="00E91D3A">
            <w:pPr>
              <w:ind w:right="-18"/>
              <w:rPr>
                <w:szCs w:val="24"/>
              </w:rPr>
            </w:pPr>
            <w:r w:rsidRPr="00E91D3A">
              <w:rPr>
                <w:color w:val="000000"/>
              </w:rPr>
              <w:t>0.1</w:t>
            </w:r>
            <w:r>
              <w:rPr>
                <w:color w:val="000000"/>
              </w:rPr>
              <w:t>3</w:t>
            </w:r>
          </w:p>
        </w:tc>
      </w:tr>
      <w:tr w:rsidR="00E91D3A" w:rsidRPr="00180FFD" w14:paraId="15173F61" w14:textId="18878CD4" w:rsidTr="001253D1">
        <w:tc>
          <w:tcPr>
            <w:tcW w:w="969" w:type="dxa"/>
          </w:tcPr>
          <w:p w14:paraId="2AC2AFAE" w14:textId="77777777" w:rsidR="00E91D3A" w:rsidRPr="00180FFD" w:rsidRDefault="00E91D3A" w:rsidP="00E91D3A">
            <w:pPr>
              <w:ind w:right="-864"/>
              <w:rPr>
                <w:szCs w:val="24"/>
                <w:lang w:val="en-US"/>
              </w:rPr>
            </w:pPr>
            <w:r w:rsidRPr="00180FFD">
              <w:rPr>
                <w:szCs w:val="24"/>
                <w:lang w:val="en-US"/>
              </w:rPr>
              <w:t>U</w:t>
            </w:r>
            <w:r w:rsidRPr="00180FFD">
              <w:rPr>
                <w:szCs w:val="24"/>
                <w:vertAlign w:val="subscript"/>
                <w:lang w:val="en-US"/>
              </w:rPr>
              <w:t>0</w:t>
            </w:r>
          </w:p>
        </w:tc>
        <w:tc>
          <w:tcPr>
            <w:tcW w:w="1231" w:type="dxa"/>
            <w:vAlign w:val="bottom"/>
          </w:tcPr>
          <w:p w14:paraId="09DA787C" w14:textId="2F06C860" w:rsidR="00E91D3A" w:rsidRPr="00EC0B21" w:rsidRDefault="00E91D3A" w:rsidP="00E91D3A">
            <w:pPr>
              <w:ind w:right="-18"/>
              <w:rPr>
                <w:szCs w:val="24"/>
                <w:lang w:val="en-US"/>
              </w:rPr>
            </w:pPr>
            <w:r w:rsidRPr="00EC0B21">
              <w:rPr>
                <w:color w:val="000000"/>
              </w:rPr>
              <w:t>1.</w:t>
            </w:r>
            <w:r>
              <w:rPr>
                <w:color w:val="000000"/>
              </w:rPr>
              <w:t>2</w:t>
            </w:r>
          </w:p>
        </w:tc>
        <w:tc>
          <w:tcPr>
            <w:tcW w:w="1315" w:type="dxa"/>
            <w:vAlign w:val="bottom"/>
          </w:tcPr>
          <w:p w14:paraId="1D4CF175" w14:textId="0245E263" w:rsidR="00E91D3A" w:rsidRPr="00EC0B21" w:rsidRDefault="00E91D3A" w:rsidP="00E91D3A">
            <w:pPr>
              <w:ind w:right="-18"/>
              <w:rPr>
                <w:szCs w:val="24"/>
                <w:lang w:val="en-US"/>
              </w:rPr>
            </w:pPr>
            <w:r w:rsidRPr="00EC0B21">
              <w:rPr>
                <w:color w:val="000000"/>
              </w:rPr>
              <w:t>0.38</w:t>
            </w:r>
          </w:p>
        </w:tc>
        <w:tc>
          <w:tcPr>
            <w:tcW w:w="1596" w:type="dxa"/>
            <w:vAlign w:val="bottom"/>
          </w:tcPr>
          <w:p w14:paraId="2BD7E920" w14:textId="52DF2A8D" w:rsidR="00E91D3A" w:rsidRPr="00EC0B21" w:rsidRDefault="00E91D3A" w:rsidP="00E91D3A">
            <w:pPr>
              <w:ind w:right="-18"/>
              <w:rPr>
                <w:szCs w:val="24"/>
                <w:lang w:val="en-US"/>
              </w:rPr>
            </w:pPr>
            <w:r w:rsidRPr="00EC0B21">
              <w:rPr>
                <w:color w:val="000000"/>
              </w:rPr>
              <w:t>-1</w:t>
            </w:r>
            <w:r>
              <w:rPr>
                <w:color w:val="000000"/>
              </w:rPr>
              <w:t>2.0</w:t>
            </w:r>
          </w:p>
        </w:tc>
        <w:tc>
          <w:tcPr>
            <w:tcW w:w="1454" w:type="dxa"/>
            <w:vAlign w:val="bottom"/>
          </w:tcPr>
          <w:p w14:paraId="23325E9C" w14:textId="6692DA13" w:rsidR="00E91D3A" w:rsidRPr="00B30FF8" w:rsidRDefault="00E91D3A" w:rsidP="00E91D3A">
            <w:pPr>
              <w:ind w:right="-18"/>
              <w:rPr>
                <w:szCs w:val="24"/>
                <w:lang w:val="en-US"/>
              </w:rPr>
            </w:pPr>
            <w:r w:rsidRPr="00B30FF8">
              <w:rPr>
                <w:color w:val="000000"/>
              </w:rPr>
              <w:t>0.19</w:t>
            </w:r>
          </w:p>
        </w:tc>
        <w:tc>
          <w:tcPr>
            <w:tcW w:w="1890" w:type="dxa"/>
            <w:vAlign w:val="bottom"/>
          </w:tcPr>
          <w:p w14:paraId="5E6445FC" w14:textId="7788477C" w:rsidR="00E91D3A" w:rsidRPr="00E91D3A" w:rsidRDefault="00E91D3A" w:rsidP="00E91D3A">
            <w:pPr>
              <w:ind w:right="-18"/>
              <w:rPr>
                <w:szCs w:val="24"/>
                <w:lang w:val="en-US"/>
              </w:rPr>
            </w:pPr>
            <w:r w:rsidRPr="00E91D3A">
              <w:rPr>
                <w:color w:val="000000"/>
              </w:rPr>
              <w:t>2.02</w:t>
            </w:r>
          </w:p>
        </w:tc>
        <w:tc>
          <w:tcPr>
            <w:tcW w:w="1440" w:type="dxa"/>
            <w:vAlign w:val="bottom"/>
          </w:tcPr>
          <w:p w14:paraId="47DDC10B" w14:textId="421DE056" w:rsidR="00E91D3A" w:rsidRPr="00E91D3A" w:rsidRDefault="00E91D3A" w:rsidP="00E91D3A">
            <w:pPr>
              <w:ind w:right="-18"/>
              <w:rPr>
                <w:szCs w:val="24"/>
                <w:lang w:val="en-US"/>
              </w:rPr>
            </w:pPr>
            <w:r w:rsidRPr="00E91D3A">
              <w:rPr>
                <w:color w:val="000000"/>
              </w:rPr>
              <w:t>0.19</w:t>
            </w:r>
          </w:p>
        </w:tc>
      </w:tr>
      <w:tr w:rsidR="00E91D3A" w:rsidRPr="00180FFD" w14:paraId="775E9B17" w14:textId="21439D70" w:rsidTr="001253D1">
        <w:tc>
          <w:tcPr>
            <w:tcW w:w="969" w:type="dxa"/>
          </w:tcPr>
          <w:p w14:paraId="37E71C0B" w14:textId="77777777" w:rsidR="00E91D3A" w:rsidRPr="00180FFD" w:rsidRDefault="00E91D3A" w:rsidP="00E91D3A">
            <w:pPr>
              <w:ind w:right="-864"/>
              <w:rPr>
                <w:szCs w:val="24"/>
                <w:lang w:val="en-US"/>
              </w:rPr>
            </w:pPr>
            <w:r w:rsidRPr="00180FFD">
              <w:rPr>
                <w:szCs w:val="24"/>
                <w:lang w:val="en-US"/>
              </w:rPr>
              <w:t>U</w:t>
            </w:r>
            <w:r w:rsidRPr="00180FFD">
              <w:rPr>
                <w:szCs w:val="24"/>
                <w:vertAlign w:val="subscript"/>
                <w:lang w:val="en-US"/>
              </w:rPr>
              <w:t>1</w:t>
            </w:r>
          </w:p>
        </w:tc>
        <w:tc>
          <w:tcPr>
            <w:tcW w:w="1231" w:type="dxa"/>
            <w:vAlign w:val="bottom"/>
          </w:tcPr>
          <w:p w14:paraId="382BA77D" w14:textId="477FBD13" w:rsidR="00E91D3A" w:rsidRPr="00EC0B21" w:rsidRDefault="00E91D3A" w:rsidP="00E91D3A">
            <w:pPr>
              <w:ind w:right="-18"/>
              <w:rPr>
                <w:szCs w:val="24"/>
              </w:rPr>
            </w:pPr>
            <w:r w:rsidRPr="00EC0B21">
              <w:rPr>
                <w:color w:val="000000"/>
              </w:rPr>
              <w:t>0.45</w:t>
            </w:r>
          </w:p>
        </w:tc>
        <w:tc>
          <w:tcPr>
            <w:tcW w:w="1315" w:type="dxa"/>
            <w:vAlign w:val="bottom"/>
          </w:tcPr>
          <w:p w14:paraId="7DC549E9" w14:textId="07BA2869" w:rsidR="00E91D3A" w:rsidRPr="00EC0B21" w:rsidRDefault="00E91D3A" w:rsidP="00E91D3A">
            <w:pPr>
              <w:ind w:right="-18"/>
              <w:rPr>
                <w:szCs w:val="24"/>
              </w:rPr>
            </w:pPr>
            <w:r w:rsidRPr="00EC0B21">
              <w:rPr>
                <w:color w:val="000000"/>
              </w:rPr>
              <w:t>0.20</w:t>
            </w:r>
          </w:p>
        </w:tc>
        <w:tc>
          <w:tcPr>
            <w:tcW w:w="1596" w:type="dxa"/>
            <w:vAlign w:val="bottom"/>
          </w:tcPr>
          <w:p w14:paraId="14B1783E" w14:textId="294B32DA" w:rsidR="00E91D3A" w:rsidRPr="00EC0B21" w:rsidRDefault="00E91D3A" w:rsidP="00E91D3A">
            <w:pPr>
              <w:ind w:right="-18"/>
              <w:rPr>
                <w:szCs w:val="24"/>
              </w:rPr>
            </w:pPr>
            <w:r w:rsidRPr="00EC0B21">
              <w:rPr>
                <w:color w:val="000000"/>
              </w:rPr>
              <w:t>-12.5</w:t>
            </w:r>
          </w:p>
        </w:tc>
        <w:tc>
          <w:tcPr>
            <w:tcW w:w="1454" w:type="dxa"/>
            <w:vAlign w:val="bottom"/>
          </w:tcPr>
          <w:p w14:paraId="39FB8E61" w14:textId="2AC50137" w:rsidR="00E91D3A" w:rsidRPr="00B30FF8" w:rsidRDefault="00E91D3A" w:rsidP="00E91D3A">
            <w:pPr>
              <w:ind w:right="-18"/>
              <w:rPr>
                <w:szCs w:val="24"/>
              </w:rPr>
            </w:pPr>
            <w:r w:rsidRPr="00B30FF8">
              <w:rPr>
                <w:color w:val="000000"/>
              </w:rPr>
              <w:t>0.25</w:t>
            </w:r>
          </w:p>
        </w:tc>
        <w:tc>
          <w:tcPr>
            <w:tcW w:w="1890" w:type="dxa"/>
            <w:vAlign w:val="bottom"/>
          </w:tcPr>
          <w:p w14:paraId="0291FE07" w14:textId="110A97C3" w:rsidR="00E91D3A" w:rsidRPr="00E91D3A" w:rsidRDefault="00E91D3A" w:rsidP="00E91D3A">
            <w:pPr>
              <w:ind w:right="-18"/>
              <w:rPr>
                <w:szCs w:val="24"/>
              </w:rPr>
            </w:pPr>
            <w:r w:rsidRPr="00E91D3A">
              <w:rPr>
                <w:color w:val="000000"/>
              </w:rPr>
              <w:t>1.43</w:t>
            </w:r>
          </w:p>
        </w:tc>
        <w:tc>
          <w:tcPr>
            <w:tcW w:w="1440" w:type="dxa"/>
            <w:vAlign w:val="bottom"/>
          </w:tcPr>
          <w:p w14:paraId="35CAFD67" w14:textId="0F340A34" w:rsidR="00E91D3A" w:rsidRPr="00E91D3A" w:rsidRDefault="00E91D3A" w:rsidP="00E91D3A">
            <w:pPr>
              <w:ind w:right="-18"/>
              <w:rPr>
                <w:szCs w:val="24"/>
              </w:rPr>
            </w:pPr>
            <w:r w:rsidRPr="00E91D3A">
              <w:rPr>
                <w:color w:val="000000"/>
              </w:rPr>
              <w:t>0.25</w:t>
            </w:r>
          </w:p>
        </w:tc>
      </w:tr>
      <w:tr w:rsidR="00E91D3A" w:rsidRPr="00180FFD" w14:paraId="0BD7390D" w14:textId="47682E5D" w:rsidTr="001253D1">
        <w:tc>
          <w:tcPr>
            <w:tcW w:w="969" w:type="dxa"/>
          </w:tcPr>
          <w:p w14:paraId="0370C6E2" w14:textId="77777777" w:rsidR="00E91D3A" w:rsidRPr="00180FFD" w:rsidRDefault="00E91D3A" w:rsidP="00E91D3A">
            <w:pPr>
              <w:ind w:right="-864"/>
              <w:rPr>
                <w:szCs w:val="24"/>
                <w:lang w:val="en-US"/>
              </w:rPr>
            </w:pPr>
            <w:r w:rsidRPr="00180FFD">
              <w:rPr>
                <w:szCs w:val="24"/>
                <w:lang w:val="en-US"/>
              </w:rPr>
              <w:t>U</w:t>
            </w:r>
            <w:r w:rsidRPr="00180FFD">
              <w:rPr>
                <w:szCs w:val="24"/>
                <w:vertAlign w:val="subscript"/>
                <w:lang w:val="en-US"/>
              </w:rPr>
              <w:t>2</w:t>
            </w:r>
          </w:p>
        </w:tc>
        <w:tc>
          <w:tcPr>
            <w:tcW w:w="1231" w:type="dxa"/>
            <w:vAlign w:val="bottom"/>
          </w:tcPr>
          <w:p w14:paraId="188A7397" w14:textId="56200C94" w:rsidR="00E91D3A" w:rsidRPr="00EC0B21" w:rsidRDefault="00E91D3A" w:rsidP="00E91D3A">
            <w:pPr>
              <w:ind w:right="-18"/>
              <w:rPr>
                <w:szCs w:val="24"/>
              </w:rPr>
            </w:pPr>
            <w:r w:rsidRPr="00EC0B21">
              <w:rPr>
                <w:color w:val="000000"/>
              </w:rPr>
              <w:t>0.066</w:t>
            </w:r>
          </w:p>
        </w:tc>
        <w:tc>
          <w:tcPr>
            <w:tcW w:w="1315" w:type="dxa"/>
            <w:vAlign w:val="bottom"/>
          </w:tcPr>
          <w:p w14:paraId="12813722" w14:textId="7069F1A1" w:rsidR="00E91D3A" w:rsidRPr="00EC0B21" w:rsidRDefault="00E91D3A" w:rsidP="00E91D3A">
            <w:pPr>
              <w:ind w:right="-18"/>
              <w:rPr>
                <w:szCs w:val="24"/>
              </w:rPr>
            </w:pPr>
            <w:r w:rsidRPr="00EC0B21">
              <w:rPr>
                <w:color w:val="000000"/>
              </w:rPr>
              <w:t>0.0042</w:t>
            </w:r>
          </w:p>
        </w:tc>
        <w:tc>
          <w:tcPr>
            <w:tcW w:w="1596" w:type="dxa"/>
            <w:vAlign w:val="bottom"/>
          </w:tcPr>
          <w:p w14:paraId="022CCD93" w14:textId="75EE701E" w:rsidR="00E91D3A" w:rsidRPr="00EC0B21" w:rsidRDefault="00E91D3A" w:rsidP="00E91D3A">
            <w:pPr>
              <w:ind w:right="-18"/>
              <w:rPr>
                <w:szCs w:val="24"/>
              </w:rPr>
            </w:pPr>
            <w:r w:rsidRPr="00EC0B21">
              <w:rPr>
                <w:color w:val="000000"/>
              </w:rPr>
              <w:t>-13.6</w:t>
            </w:r>
          </w:p>
        </w:tc>
        <w:tc>
          <w:tcPr>
            <w:tcW w:w="1454" w:type="dxa"/>
            <w:vAlign w:val="bottom"/>
          </w:tcPr>
          <w:p w14:paraId="02C77D61" w14:textId="4930AE8C" w:rsidR="00E91D3A" w:rsidRPr="00B30FF8" w:rsidRDefault="00E91D3A" w:rsidP="00E91D3A">
            <w:pPr>
              <w:ind w:right="-18"/>
              <w:rPr>
                <w:szCs w:val="24"/>
              </w:rPr>
            </w:pPr>
            <w:r w:rsidRPr="00B30FF8">
              <w:rPr>
                <w:color w:val="000000"/>
              </w:rPr>
              <w:t>0.037</w:t>
            </w:r>
          </w:p>
        </w:tc>
        <w:tc>
          <w:tcPr>
            <w:tcW w:w="1890" w:type="dxa"/>
            <w:vAlign w:val="bottom"/>
          </w:tcPr>
          <w:p w14:paraId="3A21B2AD" w14:textId="0EE7D770" w:rsidR="00E91D3A" w:rsidRPr="00E91D3A" w:rsidRDefault="00E91D3A" w:rsidP="00E91D3A">
            <w:pPr>
              <w:ind w:right="-18"/>
              <w:rPr>
                <w:szCs w:val="24"/>
              </w:rPr>
            </w:pPr>
            <w:r w:rsidRPr="00E91D3A">
              <w:rPr>
                <w:color w:val="000000"/>
              </w:rPr>
              <w:t>0.36</w:t>
            </w:r>
          </w:p>
        </w:tc>
        <w:tc>
          <w:tcPr>
            <w:tcW w:w="1440" w:type="dxa"/>
            <w:vAlign w:val="bottom"/>
          </w:tcPr>
          <w:p w14:paraId="39D078C8" w14:textId="4364EBD4" w:rsidR="00E91D3A" w:rsidRPr="00E91D3A" w:rsidRDefault="00E91D3A" w:rsidP="00E91D3A">
            <w:pPr>
              <w:ind w:right="-18"/>
              <w:rPr>
                <w:szCs w:val="24"/>
              </w:rPr>
            </w:pPr>
            <w:r w:rsidRPr="00E91D3A">
              <w:rPr>
                <w:color w:val="000000"/>
              </w:rPr>
              <w:t>0.037</w:t>
            </w:r>
          </w:p>
        </w:tc>
      </w:tr>
      <w:tr w:rsidR="00E91D3A" w:rsidRPr="00180FFD" w14:paraId="5BCE18C7" w14:textId="0DB66AA6" w:rsidTr="001253D1">
        <w:tc>
          <w:tcPr>
            <w:tcW w:w="969" w:type="dxa"/>
          </w:tcPr>
          <w:p w14:paraId="3B4C4129" w14:textId="77777777" w:rsidR="00E91D3A" w:rsidRPr="00180FFD" w:rsidRDefault="00E91D3A" w:rsidP="00E91D3A">
            <w:pPr>
              <w:ind w:right="-864"/>
              <w:rPr>
                <w:szCs w:val="24"/>
                <w:lang w:val="en-US"/>
              </w:rPr>
            </w:pPr>
            <w:r w:rsidRPr="00180FFD">
              <w:rPr>
                <w:szCs w:val="24"/>
                <w:lang w:val="en-US"/>
              </w:rPr>
              <w:t>U</w:t>
            </w:r>
            <w:r w:rsidRPr="00180FFD">
              <w:rPr>
                <w:szCs w:val="24"/>
                <w:vertAlign w:val="subscript"/>
                <w:lang w:val="en-US"/>
              </w:rPr>
              <w:t>4</w:t>
            </w:r>
          </w:p>
        </w:tc>
        <w:tc>
          <w:tcPr>
            <w:tcW w:w="1231" w:type="dxa"/>
            <w:vAlign w:val="bottom"/>
          </w:tcPr>
          <w:p w14:paraId="776C9CB4" w14:textId="110A2218" w:rsidR="00E91D3A" w:rsidRPr="00EC0B21" w:rsidRDefault="00E91D3A" w:rsidP="00E91D3A">
            <w:pPr>
              <w:ind w:right="-18"/>
              <w:rPr>
                <w:szCs w:val="24"/>
              </w:rPr>
            </w:pPr>
            <w:r w:rsidRPr="00EC0B21">
              <w:rPr>
                <w:color w:val="000000"/>
              </w:rPr>
              <w:t>0.16</w:t>
            </w:r>
          </w:p>
        </w:tc>
        <w:tc>
          <w:tcPr>
            <w:tcW w:w="1315" w:type="dxa"/>
            <w:vAlign w:val="bottom"/>
          </w:tcPr>
          <w:p w14:paraId="1CC4AB4A" w14:textId="406E746E" w:rsidR="00E91D3A" w:rsidRPr="00EC0B21" w:rsidRDefault="00E91D3A" w:rsidP="00E91D3A">
            <w:pPr>
              <w:ind w:right="-18"/>
              <w:rPr>
                <w:szCs w:val="24"/>
              </w:rPr>
            </w:pPr>
            <w:r w:rsidRPr="00EC0B21">
              <w:rPr>
                <w:color w:val="000000"/>
              </w:rPr>
              <w:t>0.0082</w:t>
            </w:r>
          </w:p>
        </w:tc>
        <w:tc>
          <w:tcPr>
            <w:tcW w:w="1596" w:type="dxa"/>
            <w:vAlign w:val="bottom"/>
          </w:tcPr>
          <w:p w14:paraId="3FEC0023" w14:textId="77919E86" w:rsidR="00E91D3A" w:rsidRPr="00EC0B21" w:rsidRDefault="00E91D3A" w:rsidP="00E91D3A">
            <w:pPr>
              <w:ind w:right="-18"/>
              <w:rPr>
                <w:szCs w:val="24"/>
              </w:rPr>
            </w:pPr>
            <w:r w:rsidRPr="00EC0B21">
              <w:rPr>
                <w:color w:val="000000"/>
              </w:rPr>
              <w:t>-13.</w:t>
            </w:r>
            <w:r>
              <w:rPr>
                <w:color w:val="000000"/>
              </w:rPr>
              <w:t>1</w:t>
            </w:r>
          </w:p>
        </w:tc>
        <w:tc>
          <w:tcPr>
            <w:tcW w:w="1454" w:type="dxa"/>
            <w:vAlign w:val="bottom"/>
          </w:tcPr>
          <w:p w14:paraId="2A261B8D" w14:textId="330EA3EE" w:rsidR="00E91D3A" w:rsidRPr="00B30FF8" w:rsidRDefault="00E91D3A" w:rsidP="00E91D3A">
            <w:pPr>
              <w:ind w:right="-18"/>
              <w:rPr>
                <w:szCs w:val="24"/>
              </w:rPr>
            </w:pPr>
            <w:r w:rsidRPr="00B30FF8">
              <w:rPr>
                <w:color w:val="000000"/>
              </w:rPr>
              <w:t>0.030</w:t>
            </w:r>
          </w:p>
        </w:tc>
        <w:tc>
          <w:tcPr>
            <w:tcW w:w="1890" w:type="dxa"/>
            <w:vAlign w:val="bottom"/>
          </w:tcPr>
          <w:p w14:paraId="12FBC160" w14:textId="1AC065C5" w:rsidR="00E91D3A" w:rsidRPr="00E91D3A" w:rsidRDefault="00E91D3A" w:rsidP="00E91D3A">
            <w:pPr>
              <w:ind w:right="-18"/>
              <w:rPr>
                <w:szCs w:val="24"/>
              </w:rPr>
            </w:pPr>
            <w:r w:rsidRPr="00E91D3A">
              <w:rPr>
                <w:color w:val="000000"/>
              </w:rPr>
              <w:t>0.87</w:t>
            </w:r>
          </w:p>
        </w:tc>
        <w:tc>
          <w:tcPr>
            <w:tcW w:w="1440" w:type="dxa"/>
            <w:vAlign w:val="bottom"/>
          </w:tcPr>
          <w:p w14:paraId="5F36287C" w14:textId="59C67569" w:rsidR="00E91D3A" w:rsidRPr="00E91D3A" w:rsidRDefault="00E91D3A" w:rsidP="00E91D3A">
            <w:pPr>
              <w:ind w:right="-18"/>
              <w:rPr>
                <w:szCs w:val="24"/>
              </w:rPr>
            </w:pPr>
            <w:r w:rsidRPr="00E91D3A">
              <w:rPr>
                <w:color w:val="000000"/>
              </w:rPr>
              <w:t>0.030</w:t>
            </w:r>
          </w:p>
        </w:tc>
      </w:tr>
      <w:tr w:rsidR="00E91D3A" w:rsidRPr="00180FFD" w14:paraId="2C78F241" w14:textId="3BBC081F" w:rsidTr="001253D1">
        <w:tc>
          <w:tcPr>
            <w:tcW w:w="969" w:type="dxa"/>
          </w:tcPr>
          <w:p w14:paraId="60317877" w14:textId="77777777" w:rsidR="00E91D3A" w:rsidRPr="00180FFD" w:rsidRDefault="00E91D3A" w:rsidP="00E91D3A">
            <w:pPr>
              <w:ind w:right="-864"/>
              <w:rPr>
                <w:szCs w:val="24"/>
                <w:lang w:val="en-US"/>
              </w:rPr>
            </w:pPr>
            <w:r w:rsidRPr="00180FFD">
              <w:rPr>
                <w:szCs w:val="24"/>
                <w:lang w:val="en-US"/>
              </w:rPr>
              <w:t>U</w:t>
            </w:r>
            <w:r w:rsidRPr="00180FFD">
              <w:rPr>
                <w:szCs w:val="24"/>
                <w:vertAlign w:val="subscript"/>
                <w:lang w:val="en-US"/>
              </w:rPr>
              <w:t>6</w:t>
            </w:r>
          </w:p>
        </w:tc>
        <w:tc>
          <w:tcPr>
            <w:tcW w:w="1231" w:type="dxa"/>
            <w:vAlign w:val="bottom"/>
          </w:tcPr>
          <w:p w14:paraId="64E75A06" w14:textId="4CCAB7E1" w:rsidR="00E91D3A" w:rsidRPr="00EC0B21" w:rsidRDefault="00E91D3A" w:rsidP="00E91D3A">
            <w:pPr>
              <w:ind w:right="-18"/>
              <w:rPr>
                <w:szCs w:val="24"/>
              </w:rPr>
            </w:pPr>
            <w:r w:rsidRPr="00EC0B21">
              <w:rPr>
                <w:color w:val="000000"/>
              </w:rPr>
              <w:t>0.10</w:t>
            </w:r>
          </w:p>
        </w:tc>
        <w:tc>
          <w:tcPr>
            <w:tcW w:w="1315" w:type="dxa"/>
            <w:vAlign w:val="bottom"/>
          </w:tcPr>
          <w:p w14:paraId="1A758E7E" w14:textId="44CAAAC9" w:rsidR="00E91D3A" w:rsidRPr="00EC0B21" w:rsidRDefault="00E91D3A" w:rsidP="00E91D3A">
            <w:pPr>
              <w:ind w:right="-18"/>
              <w:rPr>
                <w:szCs w:val="24"/>
              </w:rPr>
            </w:pPr>
            <w:r w:rsidRPr="00EC0B21">
              <w:rPr>
                <w:color w:val="000000"/>
              </w:rPr>
              <w:t>0.02</w:t>
            </w:r>
            <w:r>
              <w:rPr>
                <w:color w:val="000000"/>
              </w:rPr>
              <w:t>2</w:t>
            </w:r>
          </w:p>
        </w:tc>
        <w:tc>
          <w:tcPr>
            <w:tcW w:w="1596" w:type="dxa"/>
            <w:vAlign w:val="bottom"/>
          </w:tcPr>
          <w:p w14:paraId="2AE84A59" w14:textId="2593286E" w:rsidR="00E91D3A" w:rsidRPr="00EC0B21" w:rsidRDefault="00E91D3A" w:rsidP="00E91D3A">
            <w:pPr>
              <w:ind w:right="-18"/>
              <w:rPr>
                <w:szCs w:val="24"/>
              </w:rPr>
            </w:pPr>
            <w:r w:rsidRPr="00EC0B21">
              <w:rPr>
                <w:color w:val="000000"/>
              </w:rPr>
              <w:t>-13.3</w:t>
            </w:r>
          </w:p>
        </w:tc>
        <w:tc>
          <w:tcPr>
            <w:tcW w:w="1454" w:type="dxa"/>
            <w:vAlign w:val="bottom"/>
          </w:tcPr>
          <w:p w14:paraId="37905664" w14:textId="62CC6D8D" w:rsidR="00E91D3A" w:rsidRPr="00B30FF8" w:rsidRDefault="00E91D3A" w:rsidP="00E91D3A">
            <w:pPr>
              <w:ind w:right="-18"/>
              <w:rPr>
                <w:szCs w:val="24"/>
              </w:rPr>
            </w:pPr>
            <w:r w:rsidRPr="00B30FF8">
              <w:rPr>
                <w:color w:val="000000"/>
              </w:rPr>
              <w:t>0.12</w:t>
            </w:r>
          </w:p>
        </w:tc>
        <w:tc>
          <w:tcPr>
            <w:tcW w:w="1890" w:type="dxa"/>
            <w:vAlign w:val="bottom"/>
          </w:tcPr>
          <w:p w14:paraId="374F1EF5" w14:textId="27445999" w:rsidR="00E91D3A" w:rsidRPr="00E91D3A" w:rsidRDefault="00E91D3A" w:rsidP="00E91D3A">
            <w:pPr>
              <w:ind w:right="-18"/>
              <w:rPr>
                <w:szCs w:val="24"/>
              </w:rPr>
            </w:pPr>
            <w:r w:rsidRPr="00E91D3A">
              <w:rPr>
                <w:color w:val="000000"/>
              </w:rPr>
              <w:t>0.62</w:t>
            </w:r>
          </w:p>
        </w:tc>
        <w:tc>
          <w:tcPr>
            <w:tcW w:w="1440" w:type="dxa"/>
            <w:vAlign w:val="bottom"/>
          </w:tcPr>
          <w:p w14:paraId="716374AB" w14:textId="5A7820E4" w:rsidR="00E91D3A" w:rsidRPr="00E91D3A" w:rsidRDefault="00E91D3A" w:rsidP="00E91D3A">
            <w:pPr>
              <w:ind w:right="-18"/>
              <w:rPr>
                <w:szCs w:val="24"/>
              </w:rPr>
            </w:pPr>
            <w:r w:rsidRPr="00E91D3A">
              <w:rPr>
                <w:color w:val="000000"/>
              </w:rPr>
              <w:t>0.12</w:t>
            </w:r>
          </w:p>
        </w:tc>
      </w:tr>
      <w:tr w:rsidR="00E91D3A" w:rsidRPr="00180FFD" w14:paraId="7E86C197" w14:textId="0F7FB1E5" w:rsidTr="001253D1">
        <w:tc>
          <w:tcPr>
            <w:tcW w:w="969" w:type="dxa"/>
          </w:tcPr>
          <w:p w14:paraId="36F26AC0" w14:textId="77777777" w:rsidR="00E91D3A" w:rsidRPr="00180FFD" w:rsidRDefault="00E91D3A" w:rsidP="00E91D3A">
            <w:pPr>
              <w:ind w:right="-864"/>
              <w:rPr>
                <w:szCs w:val="24"/>
                <w:lang w:val="en-US"/>
              </w:rPr>
            </w:pPr>
            <w:r w:rsidRPr="00180FFD">
              <w:rPr>
                <w:szCs w:val="24"/>
                <w:lang w:val="en-US"/>
              </w:rPr>
              <w:t>U</w:t>
            </w:r>
            <w:r w:rsidRPr="00180FFD">
              <w:rPr>
                <w:szCs w:val="24"/>
                <w:vertAlign w:val="subscript"/>
                <w:lang w:val="en-US"/>
              </w:rPr>
              <w:t>7</w:t>
            </w:r>
          </w:p>
        </w:tc>
        <w:tc>
          <w:tcPr>
            <w:tcW w:w="1231" w:type="dxa"/>
            <w:vAlign w:val="bottom"/>
          </w:tcPr>
          <w:p w14:paraId="0CF61800" w14:textId="17FCFF51" w:rsidR="00E91D3A" w:rsidRPr="00EC0B21" w:rsidRDefault="00E91D3A" w:rsidP="00E91D3A">
            <w:pPr>
              <w:ind w:right="-18"/>
              <w:rPr>
                <w:szCs w:val="24"/>
              </w:rPr>
            </w:pPr>
            <w:r w:rsidRPr="00EC0B21">
              <w:rPr>
                <w:color w:val="000000"/>
              </w:rPr>
              <w:t>0.20</w:t>
            </w:r>
          </w:p>
        </w:tc>
        <w:tc>
          <w:tcPr>
            <w:tcW w:w="1315" w:type="dxa"/>
            <w:vAlign w:val="bottom"/>
          </w:tcPr>
          <w:p w14:paraId="58038014" w14:textId="500090EA" w:rsidR="00E91D3A" w:rsidRPr="00EC0B21" w:rsidRDefault="00E91D3A" w:rsidP="00E91D3A">
            <w:pPr>
              <w:ind w:right="-18"/>
              <w:rPr>
                <w:szCs w:val="24"/>
              </w:rPr>
            </w:pPr>
            <w:r w:rsidRPr="00EC0B21">
              <w:rPr>
                <w:color w:val="000000"/>
              </w:rPr>
              <w:t>0.06</w:t>
            </w:r>
            <w:r>
              <w:rPr>
                <w:color w:val="000000"/>
              </w:rPr>
              <w:t>2</w:t>
            </w:r>
          </w:p>
        </w:tc>
        <w:tc>
          <w:tcPr>
            <w:tcW w:w="1596" w:type="dxa"/>
            <w:vAlign w:val="bottom"/>
          </w:tcPr>
          <w:p w14:paraId="1955756E" w14:textId="193094F5" w:rsidR="00E91D3A" w:rsidRPr="00EC0B21" w:rsidRDefault="00E91D3A" w:rsidP="00E91D3A">
            <w:pPr>
              <w:ind w:right="-18"/>
              <w:rPr>
                <w:szCs w:val="24"/>
              </w:rPr>
            </w:pPr>
            <w:r w:rsidRPr="00EC0B21">
              <w:rPr>
                <w:color w:val="000000"/>
              </w:rPr>
              <w:t>-1</w:t>
            </w:r>
            <w:r>
              <w:rPr>
                <w:color w:val="000000"/>
              </w:rPr>
              <w:t>3.0</w:t>
            </w:r>
          </w:p>
        </w:tc>
        <w:tc>
          <w:tcPr>
            <w:tcW w:w="1454" w:type="dxa"/>
            <w:vAlign w:val="bottom"/>
          </w:tcPr>
          <w:p w14:paraId="30D855B7" w14:textId="57939A81" w:rsidR="00E91D3A" w:rsidRPr="00B30FF8" w:rsidRDefault="00E91D3A" w:rsidP="00E91D3A">
            <w:pPr>
              <w:ind w:right="-18"/>
              <w:rPr>
                <w:szCs w:val="24"/>
              </w:rPr>
            </w:pPr>
            <w:r w:rsidRPr="00B30FF8">
              <w:rPr>
                <w:color w:val="000000"/>
              </w:rPr>
              <w:t>0.18</w:t>
            </w:r>
          </w:p>
        </w:tc>
        <w:tc>
          <w:tcPr>
            <w:tcW w:w="1890" w:type="dxa"/>
            <w:vAlign w:val="bottom"/>
          </w:tcPr>
          <w:p w14:paraId="765D17CE" w14:textId="74451819" w:rsidR="00E91D3A" w:rsidRPr="00E91D3A" w:rsidRDefault="00E91D3A" w:rsidP="00E91D3A">
            <w:pPr>
              <w:ind w:right="-18"/>
              <w:rPr>
                <w:szCs w:val="24"/>
              </w:rPr>
            </w:pPr>
            <w:r w:rsidRPr="00E91D3A">
              <w:rPr>
                <w:color w:val="000000"/>
              </w:rPr>
              <w:t>1.00</w:t>
            </w:r>
          </w:p>
        </w:tc>
        <w:tc>
          <w:tcPr>
            <w:tcW w:w="1440" w:type="dxa"/>
            <w:vAlign w:val="bottom"/>
          </w:tcPr>
          <w:p w14:paraId="6C67413B" w14:textId="4D92A6EA" w:rsidR="00E91D3A" w:rsidRPr="00E91D3A" w:rsidRDefault="00E91D3A" w:rsidP="00E91D3A">
            <w:pPr>
              <w:ind w:right="-18"/>
              <w:rPr>
                <w:szCs w:val="24"/>
              </w:rPr>
            </w:pPr>
            <w:r w:rsidRPr="00E91D3A">
              <w:rPr>
                <w:color w:val="000000"/>
              </w:rPr>
              <w:t>0.18</w:t>
            </w:r>
          </w:p>
        </w:tc>
      </w:tr>
    </w:tbl>
    <w:p w14:paraId="4560A574" w14:textId="74EA2CF2" w:rsidR="00E91AF0" w:rsidRDefault="00E91AF0">
      <w:pPr>
        <w:spacing w:line="240" w:lineRule="auto"/>
        <w:rPr>
          <w:b/>
          <w:bCs/>
          <w:lang w:val="en-US"/>
        </w:rPr>
      </w:pPr>
      <w:r>
        <w:rPr>
          <w:b/>
          <w:bCs/>
          <w:lang w:val="en-US"/>
        </w:rPr>
        <w:br w:type="page"/>
      </w:r>
    </w:p>
    <w:p w14:paraId="56CB3480" w14:textId="4512940F" w:rsidR="00E91AF0" w:rsidRPr="00E91AF0" w:rsidRDefault="00E91AF0" w:rsidP="00E91AF0">
      <w:pPr>
        <w:rPr>
          <w:lang w:val="en-US"/>
        </w:rPr>
      </w:pPr>
      <w:r>
        <w:rPr>
          <w:b/>
          <w:bCs/>
          <w:lang w:val="en-US"/>
        </w:rPr>
        <w:lastRenderedPageBreak/>
        <w:t xml:space="preserve">Supplementary </w:t>
      </w:r>
      <w:r w:rsidRPr="00DF1335">
        <w:rPr>
          <w:b/>
          <w:bCs/>
          <w:lang w:val="en-US"/>
        </w:rPr>
        <w:t xml:space="preserve">Table </w:t>
      </w:r>
      <w:r w:rsidR="006600FB">
        <w:rPr>
          <w:b/>
          <w:bCs/>
          <w:lang w:val="en-US"/>
        </w:rPr>
        <w:t>7</w:t>
      </w:r>
      <w:r>
        <w:rPr>
          <w:b/>
          <w:bCs/>
          <w:lang w:val="en-US"/>
        </w:rPr>
        <w:t xml:space="preserve">. RNA sequences and oligonucleotides. </w:t>
      </w:r>
      <w:r>
        <w:rPr>
          <w:lang w:val="en-US"/>
        </w:rPr>
        <w:t xml:space="preserve">This </w:t>
      </w:r>
      <w:r w:rsidR="003C0ADD">
        <w:rPr>
          <w:lang w:val="en-US"/>
        </w:rPr>
        <w:t>E</w:t>
      </w:r>
      <w:r>
        <w:rPr>
          <w:lang w:val="en-US"/>
        </w:rPr>
        <w:t xml:space="preserve">xcel spreadsheet contains in tab 1 the sequences of all synthesized RNAs in this study; in tab 2 the sequences of the DNA oligo primers used to construct the TAR-FLuc-140 plasmid; in tab 3 the sequences of the inserted oligos used to create the TAR mutant plasmids used in the cellular transactivation assay. </w:t>
      </w:r>
    </w:p>
    <w:sectPr w:rsidR="00E91AF0" w:rsidRPr="00E91AF0" w:rsidSect="00067A2E">
      <w:headerReference w:type="even" r:id="rId8"/>
      <w:footerReference w:type="even" r:id="rId9"/>
      <w:footerReference w:type="default" r:id="rId10"/>
      <w:pgSz w:w="12240" w:h="15840" w:code="9"/>
      <w:pgMar w:top="720" w:right="1872" w:bottom="1008" w:left="1872"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2FAB" w14:textId="77777777" w:rsidR="005C36B4" w:rsidRDefault="005C36B4">
      <w:r>
        <w:separator/>
      </w:r>
    </w:p>
  </w:endnote>
  <w:endnote w:type="continuationSeparator" w:id="0">
    <w:p w14:paraId="2A7BC612" w14:textId="77777777" w:rsidR="005C36B4" w:rsidRDefault="005C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32FA" w14:textId="77777777" w:rsidR="00790F88" w:rsidRDefault="00790F88" w:rsidP="00790F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DB67D9" w14:textId="77777777" w:rsidR="00790F88" w:rsidRDefault="00790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CE15" w14:textId="77777777" w:rsidR="00790F88" w:rsidRDefault="00790F88" w:rsidP="00790F8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5FA9" w14:textId="77777777" w:rsidR="005C36B4" w:rsidRDefault="005C36B4">
      <w:r>
        <w:separator/>
      </w:r>
    </w:p>
  </w:footnote>
  <w:footnote w:type="continuationSeparator" w:id="0">
    <w:p w14:paraId="783C3F01" w14:textId="77777777" w:rsidR="005C36B4" w:rsidRDefault="005C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9192" w14:textId="77777777" w:rsidR="00790F88" w:rsidRDefault="00790F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7F6DF4" w14:textId="77777777" w:rsidR="00790F88" w:rsidRDefault="00790F8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246D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8CA7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209F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F2AB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7C21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20DD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4CF7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104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286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8450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61F1F"/>
    <w:multiLevelType w:val="hybridMultilevel"/>
    <w:tmpl w:val="736A1B16"/>
    <w:lvl w:ilvl="0" w:tplc="C730F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F5B25"/>
    <w:multiLevelType w:val="hybridMultilevel"/>
    <w:tmpl w:val="7D348FEC"/>
    <w:lvl w:ilvl="0" w:tplc="2F8A14E8">
      <w:start w:val="5"/>
      <w:numFmt w:val="decimal"/>
      <w:lvlText w:val="%1."/>
      <w:lvlJc w:val="left"/>
      <w:pPr>
        <w:tabs>
          <w:tab w:val="num" w:pos="720"/>
        </w:tabs>
        <w:ind w:left="720"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AF2EEA"/>
    <w:multiLevelType w:val="hybridMultilevel"/>
    <w:tmpl w:val="7CBEF26A"/>
    <w:lvl w:ilvl="0" w:tplc="BC3AB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17591"/>
    <w:multiLevelType w:val="hybridMultilevel"/>
    <w:tmpl w:val="099602F4"/>
    <w:lvl w:ilvl="0" w:tplc="E4ECB02C">
      <w:start w:val="2"/>
      <w:numFmt w:val="decimal"/>
      <w:lvlText w:val="%1."/>
      <w:lvlJc w:val="left"/>
      <w:pPr>
        <w:tabs>
          <w:tab w:val="num" w:pos="720"/>
        </w:tabs>
        <w:ind w:left="720"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EF5DB9"/>
    <w:multiLevelType w:val="hybridMultilevel"/>
    <w:tmpl w:val="301E7A94"/>
    <w:lvl w:ilvl="0" w:tplc="2E46B256">
      <w:start w:val="1"/>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986685"/>
    <w:multiLevelType w:val="hybridMultilevel"/>
    <w:tmpl w:val="2CAE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056F2"/>
    <w:multiLevelType w:val="hybridMultilevel"/>
    <w:tmpl w:val="7548D3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0A4CB6"/>
    <w:multiLevelType w:val="hybridMultilevel"/>
    <w:tmpl w:val="A7BC6CF2"/>
    <w:lvl w:ilvl="0" w:tplc="397CBDFA">
      <w:start w:val="2"/>
      <w:numFmt w:val="decimal"/>
      <w:lvlText w:val="%1."/>
      <w:lvlJc w:val="left"/>
      <w:pPr>
        <w:tabs>
          <w:tab w:val="num" w:pos="720"/>
        </w:tabs>
        <w:ind w:left="720"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5C3082"/>
    <w:multiLevelType w:val="hybridMultilevel"/>
    <w:tmpl w:val="773CD9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0D04BA"/>
    <w:multiLevelType w:val="multilevel"/>
    <w:tmpl w:val="EC726A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622B6B"/>
    <w:multiLevelType w:val="hybridMultilevel"/>
    <w:tmpl w:val="1B1414D0"/>
    <w:lvl w:ilvl="0" w:tplc="407400DA">
      <w:start w:val="12"/>
      <w:numFmt w:val="decimal"/>
      <w:lvlText w:val="%1."/>
      <w:lvlJc w:val="left"/>
      <w:pPr>
        <w:tabs>
          <w:tab w:val="num" w:pos="720"/>
        </w:tabs>
        <w:ind w:left="720"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7C1153"/>
    <w:multiLevelType w:val="hybridMultilevel"/>
    <w:tmpl w:val="45506A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380CBD"/>
    <w:multiLevelType w:val="hybridMultilevel"/>
    <w:tmpl w:val="B0C897FC"/>
    <w:lvl w:ilvl="0" w:tplc="5ED0E9E6">
      <w:start w:val="12"/>
      <w:numFmt w:val="decimal"/>
      <w:lvlText w:val="%1."/>
      <w:lvlJc w:val="left"/>
      <w:pPr>
        <w:tabs>
          <w:tab w:val="num" w:pos="720"/>
        </w:tabs>
        <w:ind w:left="720"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DC0DC3"/>
    <w:multiLevelType w:val="hybridMultilevel"/>
    <w:tmpl w:val="C50A88A8"/>
    <w:lvl w:ilvl="0" w:tplc="0F5EE5C2">
      <w:start w:val="5"/>
      <w:numFmt w:val="decimal"/>
      <w:lvlText w:val="%1."/>
      <w:lvlJc w:val="left"/>
      <w:pPr>
        <w:tabs>
          <w:tab w:val="num" w:pos="720"/>
        </w:tabs>
        <w:ind w:left="720"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1845717">
    <w:abstractNumId w:val="9"/>
  </w:num>
  <w:num w:numId="2" w16cid:durableId="1030448133">
    <w:abstractNumId w:val="7"/>
  </w:num>
  <w:num w:numId="3" w16cid:durableId="1865633851">
    <w:abstractNumId w:val="6"/>
  </w:num>
  <w:num w:numId="4" w16cid:durableId="1672021843">
    <w:abstractNumId w:val="5"/>
  </w:num>
  <w:num w:numId="5" w16cid:durableId="321859936">
    <w:abstractNumId w:val="4"/>
  </w:num>
  <w:num w:numId="6" w16cid:durableId="796797302">
    <w:abstractNumId w:val="8"/>
  </w:num>
  <w:num w:numId="7" w16cid:durableId="1092629223">
    <w:abstractNumId w:val="3"/>
  </w:num>
  <w:num w:numId="8" w16cid:durableId="888414240">
    <w:abstractNumId w:val="2"/>
  </w:num>
  <w:num w:numId="9" w16cid:durableId="2026252172">
    <w:abstractNumId w:val="1"/>
  </w:num>
  <w:num w:numId="10" w16cid:durableId="2125076165">
    <w:abstractNumId w:val="0"/>
  </w:num>
  <w:num w:numId="11" w16cid:durableId="1498299716">
    <w:abstractNumId w:val="18"/>
  </w:num>
  <w:num w:numId="12" w16cid:durableId="1862935715">
    <w:abstractNumId w:val="21"/>
  </w:num>
  <w:num w:numId="13" w16cid:durableId="1143815509">
    <w:abstractNumId w:val="16"/>
  </w:num>
  <w:num w:numId="14" w16cid:durableId="637804200">
    <w:abstractNumId w:val="14"/>
  </w:num>
  <w:num w:numId="15" w16cid:durableId="979769414">
    <w:abstractNumId w:val="13"/>
  </w:num>
  <w:num w:numId="16" w16cid:durableId="1872106004">
    <w:abstractNumId w:val="17"/>
  </w:num>
  <w:num w:numId="17" w16cid:durableId="629940148">
    <w:abstractNumId w:val="23"/>
  </w:num>
  <w:num w:numId="18" w16cid:durableId="1470198716">
    <w:abstractNumId w:val="11"/>
  </w:num>
  <w:num w:numId="19" w16cid:durableId="2110345132">
    <w:abstractNumId w:val="20"/>
  </w:num>
  <w:num w:numId="20" w16cid:durableId="745494055">
    <w:abstractNumId w:val="22"/>
  </w:num>
  <w:num w:numId="21" w16cid:durableId="892959719">
    <w:abstractNumId w:val="15"/>
  </w:num>
  <w:num w:numId="22" w16cid:durableId="575437868">
    <w:abstractNumId w:val="10"/>
  </w:num>
  <w:num w:numId="23" w16cid:durableId="86468626">
    <w:abstractNumId w:val="12"/>
  </w:num>
  <w:num w:numId="24" w16cid:durableId="13336025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hash_lib_2-Converted.enl&lt;/item&gt;&lt;/Libraries&gt;&lt;/ENLibraries&gt;"/>
  </w:docVars>
  <w:rsids>
    <w:rsidRoot w:val="00546BBB"/>
    <w:rsid w:val="00000F29"/>
    <w:rsid w:val="00006D70"/>
    <w:rsid w:val="00012FB2"/>
    <w:rsid w:val="00014840"/>
    <w:rsid w:val="00015DA3"/>
    <w:rsid w:val="00016F58"/>
    <w:rsid w:val="0002218D"/>
    <w:rsid w:val="00022E08"/>
    <w:rsid w:val="00023481"/>
    <w:rsid w:val="00026865"/>
    <w:rsid w:val="00027668"/>
    <w:rsid w:val="00027E56"/>
    <w:rsid w:val="00034A00"/>
    <w:rsid w:val="0003567F"/>
    <w:rsid w:val="00040816"/>
    <w:rsid w:val="00044DEC"/>
    <w:rsid w:val="0004652B"/>
    <w:rsid w:val="000473D7"/>
    <w:rsid w:val="000541EA"/>
    <w:rsid w:val="00057F28"/>
    <w:rsid w:val="000616E4"/>
    <w:rsid w:val="000623F1"/>
    <w:rsid w:val="00062E1B"/>
    <w:rsid w:val="00063D47"/>
    <w:rsid w:val="00065DE3"/>
    <w:rsid w:val="00067A2E"/>
    <w:rsid w:val="000705C3"/>
    <w:rsid w:val="0007085A"/>
    <w:rsid w:val="00072B81"/>
    <w:rsid w:val="00072D29"/>
    <w:rsid w:val="00075C55"/>
    <w:rsid w:val="000817C3"/>
    <w:rsid w:val="00081E2B"/>
    <w:rsid w:val="00081EB9"/>
    <w:rsid w:val="0008255D"/>
    <w:rsid w:val="00083FB3"/>
    <w:rsid w:val="000857C3"/>
    <w:rsid w:val="000932C0"/>
    <w:rsid w:val="00096D7D"/>
    <w:rsid w:val="000A01C9"/>
    <w:rsid w:val="000A1B1D"/>
    <w:rsid w:val="000A67B3"/>
    <w:rsid w:val="000B1CA8"/>
    <w:rsid w:val="000B2B29"/>
    <w:rsid w:val="000B2C44"/>
    <w:rsid w:val="000B5E1F"/>
    <w:rsid w:val="000C5A64"/>
    <w:rsid w:val="000D02EF"/>
    <w:rsid w:val="000D160B"/>
    <w:rsid w:val="000D20B7"/>
    <w:rsid w:val="000D2CFF"/>
    <w:rsid w:val="000D3BA0"/>
    <w:rsid w:val="000D4E2C"/>
    <w:rsid w:val="000D591A"/>
    <w:rsid w:val="000E0AC7"/>
    <w:rsid w:val="000E1BAD"/>
    <w:rsid w:val="000E37F6"/>
    <w:rsid w:val="000E41BE"/>
    <w:rsid w:val="000E54B4"/>
    <w:rsid w:val="000E552D"/>
    <w:rsid w:val="000E6F92"/>
    <w:rsid w:val="000E7E6F"/>
    <w:rsid w:val="000F1055"/>
    <w:rsid w:val="000F184B"/>
    <w:rsid w:val="000F3443"/>
    <w:rsid w:val="000F5FC4"/>
    <w:rsid w:val="00100619"/>
    <w:rsid w:val="00107D7D"/>
    <w:rsid w:val="0011583B"/>
    <w:rsid w:val="00117562"/>
    <w:rsid w:val="00120E8E"/>
    <w:rsid w:val="00122074"/>
    <w:rsid w:val="00124E89"/>
    <w:rsid w:val="001263E2"/>
    <w:rsid w:val="00126F69"/>
    <w:rsid w:val="0013451C"/>
    <w:rsid w:val="0013571D"/>
    <w:rsid w:val="00136BBC"/>
    <w:rsid w:val="00136D99"/>
    <w:rsid w:val="001430B1"/>
    <w:rsid w:val="00143A5A"/>
    <w:rsid w:val="00144BB3"/>
    <w:rsid w:val="00145037"/>
    <w:rsid w:val="001466C2"/>
    <w:rsid w:val="0015046D"/>
    <w:rsid w:val="00162646"/>
    <w:rsid w:val="00164A14"/>
    <w:rsid w:val="00170C10"/>
    <w:rsid w:val="001765B6"/>
    <w:rsid w:val="00177161"/>
    <w:rsid w:val="00180FFD"/>
    <w:rsid w:val="0018145F"/>
    <w:rsid w:val="00184494"/>
    <w:rsid w:val="0018660C"/>
    <w:rsid w:val="001901D5"/>
    <w:rsid w:val="001927AA"/>
    <w:rsid w:val="00194AB1"/>
    <w:rsid w:val="0019596D"/>
    <w:rsid w:val="00197826"/>
    <w:rsid w:val="001979E3"/>
    <w:rsid w:val="00197EC8"/>
    <w:rsid w:val="001A046B"/>
    <w:rsid w:val="001A1F18"/>
    <w:rsid w:val="001A1F72"/>
    <w:rsid w:val="001A2AB3"/>
    <w:rsid w:val="001A52BC"/>
    <w:rsid w:val="001A735A"/>
    <w:rsid w:val="001B0B4E"/>
    <w:rsid w:val="001B2A0A"/>
    <w:rsid w:val="001B5B29"/>
    <w:rsid w:val="001B65B2"/>
    <w:rsid w:val="001B6FE4"/>
    <w:rsid w:val="001C0650"/>
    <w:rsid w:val="001C06F8"/>
    <w:rsid w:val="001C15D4"/>
    <w:rsid w:val="001C2A9C"/>
    <w:rsid w:val="001C3AA8"/>
    <w:rsid w:val="001C4779"/>
    <w:rsid w:val="001C5D78"/>
    <w:rsid w:val="001C777C"/>
    <w:rsid w:val="001D1007"/>
    <w:rsid w:val="001D1761"/>
    <w:rsid w:val="001D5294"/>
    <w:rsid w:val="001D5C7E"/>
    <w:rsid w:val="001D7DBC"/>
    <w:rsid w:val="001E4DD5"/>
    <w:rsid w:val="001E5BAD"/>
    <w:rsid w:val="001E64DC"/>
    <w:rsid w:val="001F1CB9"/>
    <w:rsid w:val="00201D22"/>
    <w:rsid w:val="00203A92"/>
    <w:rsid w:val="00207768"/>
    <w:rsid w:val="00207B52"/>
    <w:rsid w:val="00207F8E"/>
    <w:rsid w:val="00210905"/>
    <w:rsid w:val="0021217A"/>
    <w:rsid w:val="00212E3D"/>
    <w:rsid w:val="002132F1"/>
    <w:rsid w:val="00215B3E"/>
    <w:rsid w:val="002175ED"/>
    <w:rsid w:val="00217C95"/>
    <w:rsid w:val="002208A3"/>
    <w:rsid w:val="00224A3A"/>
    <w:rsid w:val="00224FBA"/>
    <w:rsid w:val="002278A2"/>
    <w:rsid w:val="00231496"/>
    <w:rsid w:val="00232E80"/>
    <w:rsid w:val="00233599"/>
    <w:rsid w:val="00233D20"/>
    <w:rsid w:val="0024134F"/>
    <w:rsid w:val="002414A3"/>
    <w:rsid w:val="00241F6D"/>
    <w:rsid w:val="00242DB4"/>
    <w:rsid w:val="002455C5"/>
    <w:rsid w:val="0024779F"/>
    <w:rsid w:val="00250700"/>
    <w:rsid w:val="00253945"/>
    <w:rsid w:val="00253A1A"/>
    <w:rsid w:val="00255DA8"/>
    <w:rsid w:val="00257DD0"/>
    <w:rsid w:val="00264043"/>
    <w:rsid w:val="00265330"/>
    <w:rsid w:val="002657BD"/>
    <w:rsid w:val="002679AE"/>
    <w:rsid w:val="00270EE8"/>
    <w:rsid w:val="00272047"/>
    <w:rsid w:val="0027261B"/>
    <w:rsid w:val="00273F7E"/>
    <w:rsid w:val="00274EB6"/>
    <w:rsid w:val="00276B94"/>
    <w:rsid w:val="00277217"/>
    <w:rsid w:val="002819A9"/>
    <w:rsid w:val="0028250A"/>
    <w:rsid w:val="002838F6"/>
    <w:rsid w:val="00284D50"/>
    <w:rsid w:val="00284DF9"/>
    <w:rsid w:val="00286B51"/>
    <w:rsid w:val="00287D23"/>
    <w:rsid w:val="0029014D"/>
    <w:rsid w:val="00292948"/>
    <w:rsid w:val="002943F9"/>
    <w:rsid w:val="002944A8"/>
    <w:rsid w:val="002944C5"/>
    <w:rsid w:val="00295419"/>
    <w:rsid w:val="00295EC9"/>
    <w:rsid w:val="00297A56"/>
    <w:rsid w:val="002A1791"/>
    <w:rsid w:val="002A228F"/>
    <w:rsid w:val="002A6780"/>
    <w:rsid w:val="002A6D99"/>
    <w:rsid w:val="002B0D79"/>
    <w:rsid w:val="002B3602"/>
    <w:rsid w:val="002C3207"/>
    <w:rsid w:val="002C417D"/>
    <w:rsid w:val="002C5F5C"/>
    <w:rsid w:val="002C6D32"/>
    <w:rsid w:val="002C738D"/>
    <w:rsid w:val="002D17A1"/>
    <w:rsid w:val="002D2BDE"/>
    <w:rsid w:val="002D3AFE"/>
    <w:rsid w:val="002D3B3F"/>
    <w:rsid w:val="002D5FBE"/>
    <w:rsid w:val="002E11D6"/>
    <w:rsid w:val="002E1577"/>
    <w:rsid w:val="002E2001"/>
    <w:rsid w:val="002E6190"/>
    <w:rsid w:val="002E7A5C"/>
    <w:rsid w:val="002F0A65"/>
    <w:rsid w:val="002F0D44"/>
    <w:rsid w:val="002F1249"/>
    <w:rsid w:val="002F3409"/>
    <w:rsid w:val="002F38FE"/>
    <w:rsid w:val="0030187A"/>
    <w:rsid w:val="0030322E"/>
    <w:rsid w:val="0031181C"/>
    <w:rsid w:val="00314A88"/>
    <w:rsid w:val="0031585A"/>
    <w:rsid w:val="003158ED"/>
    <w:rsid w:val="00317057"/>
    <w:rsid w:val="00320862"/>
    <w:rsid w:val="003212D4"/>
    <w:rsid w:val="00322B3B"/>
    <w:rsid w:val="003231A4"/>
    <w:rsid w:val="0032435B"/>
    <w:rsid w:val="00326631"/>
    <w:rsid w:val="00330EBA"/>
    <w:rsid w:val="00332B91"/>
    <w:rsid w:val="00335409"/>
    <w:rsid w:val="00337327"/>
    <w:rsid w:val="003405F0"/>
    <w:rsid w:val="00340C9E"/>
    <w:rsid w:val="00342460"/>
    <w:rsid w:val="00345E23"/>
    <w:rsid w:val="00346419"/>
    <w:rsid w:val="00347E21"/>
    <w:rsid w:val="00351DE4"/>
    <w:rsid w:val="0035400E"/>
    <w:rsid w:val="00357C40"/>
    <w:rsid w:val="003607DC"/>
    <w:rsid w:val="00360888"/>
    <w:rsid w:val="00360D74"/>
    <w:rsid w:val="003641DA"/>
    <w:rsid w:val="003667EA"/>
    <w:rsid w:val="0036703B"/>
    <w:rsid w:val="00370DB0"/>
    <w:rsid w:val="00371BD4"/>
    <w:rsid w:val="00372731"/>
    <w:rsid w:val="00373D91"/>
    <w:rsid w:val="00385424"/>
    <w:rsid w:val="003872B2"/>
    <w:rsid w:val="0039102F"/>
    <w:rsid w:val="00391252"/>
    <w:rsid w:val="0039178C"/>
    <w:rsid w:val="00393EBB"/>
    <w:rsid w:val="00395B3A"/>
    <w:rsid w:val="003964D7"/>
    <w:rsid w:val="003A57AF"/>
    <w:rsid w:val="003A6072"/>
    <w:rsid w:val="003B2B39"/>
    <w:rsid w:val="003B2C46"/>
    <w:rsid w:val="003B3E35"/>
    <w:rsid w:val="003B650D"/>
    <w:rsid w:val="003B7309"/>
    <w:rsid w:val="003C0ADD"/>
    <w:rsid w:val="003C247E"/>
    <w:rsid w:val="003C2D1F"/>
    <w:rsid w:val="003C66D8"/>
    <w:rsid w:val="003D16A8"/>
    <w:rsid w:val="003E2E7B"/>
    <w:rsid w:val="003E775C"/>
    <w:rsid w:val="003F21AA"/>
    <w:rsid w:val="003F2DDC"/>
    <w:rsid w:val="003F31EC"/>
    <w:rsid w:val="003F4B89"/>
    <w:rsid w:val="00403357"/>
    <w:rsid w:val="0040421D"/>
    <w:rsid w:val="0040436A"/>
    <w:rsid w:val="004058FF"/>
    <w:rsid w:val="00407FB5"/>
    <w:rsid w:val="00410CAB"/>
    <w:rsid w:val="0041139C"/>
    <w:rsid w:val="004115A2"/>
    <w:rsid w:val="00412186"/>
    <w:rsid w:val="00412D50"/>
    <w:rsid w:val="004135E0"/>
    <w:rsid w:val="00414D80"/>
    <w:rsid w:val="00415D0E"/>
    <w:rsid w:val="00416E38"/>
    <w:rsid w:val="004173A1"/>
    <w:rsid w:val="00417FA3"/>
    <w:rsid w:val="004205DB"/>
    <w:rsid w:val="0042106C"/>
    <w:rsid w:val="00423672"/>
    <w:rsid w:val="004243CF"/>
    <w:rsid w:val="00425F54"/>
    <w:rsid w:val="00431638"/>
    <w:rsid w:val="00434945"/>
    <w:rsid w:val="00434D74"/>
    <w:rsid w:val="00435290"/>
    <w:rsid w:val="00436DD2"/>
    <w:rsid w:val="00437477"/>
    <w:rsid w:val="00437D3C"/>
    <w:rsid w:val="00440067"/>
    <w:rsid w:val="00441C00"/>
    <w:rsid w:val="00443DD9"/>
    <w:rsid w:val="00444380"/>
    <w:rsid w:val="00447A00"/>
    <w:rsid w:val="00447ED7"/>
    <w:rsid w:val="00450013"/>
    <w:rsid w:val="004527D6"/>
    <w:rsid w:val="00453BF0"/>
    <w:rsid w:val="00462021"/>
    <w:rsid w:val="0046317C"/>
    <w:rsid w:val="00464C6D"/>
    <w:rsid w:val="00466F0B"/>
    <w:rsid w:val="00473E56"/>
    <w:rsid w:val="004769A3"/>
    <w:rsid w:val="004804EA"/>
    <w:rsid w:val="0048126C"/>
    <w:rsid w:val="00482161"/>
    <w:rsid w:val="00482F05"/>
    <w:rsid w:val="0049359B"/>
    <w:rsid w:val="00493711"/>
    <w:rsid w:val="0049736A"/>
    <w:rsid w:val="004A2810"/>
    <w:rsid w:val="004A46B4"/>
    <w:rsid w:val="004A5A77"/>
    <w:rsid w:val="004A6C0F"/>
    <w:rsid w:val="004B0D71"/>
    <w:rsid w:val="004B3F2B"/>
    <w:rsid w:val="004C1E36"/>
    <w:rsid w:val="004C22E3"/>
    <w:rsid w:val="004C29CB"/>
    <w:rsid w:val="004C330A"/>
    <w:rsid w:val="004C3CEA"/>
    <w:rsid w:val="004C5695"/>
    <w:rsid w:val="004D2033"/>
    <w:rsid w:val="004D2EB5"/>
    <w:rsid w:val="004E42AE"/>
    <w:rsid w:val="004E6735"/>
    <w:rsid w:val="004E693C"/>
    <w:rsid w:val="004F0426"/>
    <w:rsid w:val="004F35A0"/>
    <w:rsid w:val="004F3CAF"/>
    <w:rsid w:val="004F42C3"/>
    <w:rsid w:val="00504B8F"/>
    <w:rsid w:val="00504CBE"/>
    <w:rsid w:val="00506354"/>
    <w:rsid w:val="00506A2E"/>
    <w:rsid w:val="00506F80"/>
    <w:rsid w:val="005073C5"/>
    <w:rsid w:val="005107ED"/>
    <w:rsid w:val="00512E31"/>
    <w:rsid w:val="00520F91"/>
    <w:rsid w:val="0052602D"/>
    <w:rsid w:val="00526A5C"/>
    <w:rsid w:val="005348BA"/>
    <w:rsid w:val="00535AE0"/>
    <w:rsid w:val="00536F8E"/>
    <w:rsid w:val="00537F59"/>
    <w:rsid w:val="00544346"/>
    <w:rsid w:val="0054483A"/>
    <w:rsid w:val="00546BBB"/>
    <w:rsid w:val="0055021F"/>
    <w:rsid w:val="00553DB5"/>
    <w:rsid w:val="00560AC9"/>
    <w:rsid w:val="00565BFC"/>
    <w:rsid w:val="00566709"/>
    <w:rsid w:val="005726B0"/>
    <w:rsid w:val="0057605C"/>
    <w:rsid w:val="00576FFB"/>
    <w:rsid w:val="00577F1C"/>
    <w:rsid w:val="00586992"/>
    <w:rsid w:val="00586AC3"/>
    <w:rsid w:val="00586D16"/>
    <w:rsid w:val="005876CF"/>
    <w:rsid w:val="005914D9"/>
    <w:rsid w:val="0059781B"/>
    <w:rsid w:val="0059798C"/>
    <w:rsid w:val="00597EE5"/>
    <w:rsid w:val="005A2990"/>
    <w:rsid w:val="005A358D"/>
    <w:rsid w:val="005A6FD4"/>
    <w:rsid w:val="005B05E4"/>
    <w:rsid w:val="005B20CA"/>
    <w:rsid w:val="005B563F"/>
    <w:rsid w:val="005B6B8C"/>
    <w:rsid w:val="005C0223"/>
    <w:rsid w:val="005C26C4"/>
    <w:rsid w:val="005C36B4"/>
    <w:rsid w:val="005C3890"/>
    <w:rsid w:val="005C4567"/>
    <w:rsid w:val="005C73CD"/>
    <w:rsid w:val="005C73D5"/>
    <w:rsid w:val="005E0D79"/>
    <w:rsid w:val="005E1316"/>
    <w:rsid w:val="005E1A34"/>
    <w:rsid w:val="005E50ED"/>
    <w:rsid w:val="005F2D38"/>
    <w:rsid w:val="005F41C3"/>
    <w:rsid w:val="006014AF"/>
    <w:rsid w:val="006036DD"/>
    <w:rsid w:val="006059B2"/>
    <w:rsid w:val="00605CB9"/>
    <w:rsid w:val="00613370"/>
    <w:rsid w:val="00614C97"/>
    <w:rsid w:val="0061799D"/>
    <w:rsid w:val="006200E8"/>
    <w:rsid w:val="0062025A"/>
    <w:rsid w:val="00622F09"/>
    <w:rsid w:val="00623CE3"/>
    <w:rsid w:val="00624B2E"/>
    <w:rsid w:val="006259C0"/>
    <w:rsid w:val="006277C1"/>
    <w:rsid w:val="00631D15"/>
    <w:rsid w:val="00631DA2"/>
    <w:rsid w:val="00631F76"/>
    <w:rsid w:val="00632319"/>
    <w:rsid w:val="006338B9"/>
    <w:rsid w:val="0063623D"/>
    <w:rsid w:val="00637F8C"/>
    <w:rsid w:val="006478BF"/>
    <w:rsid w:val="00653526"/>
    <w:rsid w:val="00654C1A"/>
    <w:rsid w:val="00657F4C"/>
    <w:rsid w:val="00657F6A"/>
    <w:rsid w:val="006600FB"/>
    <w:rsid w:val="00661412"/>
    <w:rsid w:val="00662C01"/>
    <w:rsid w:val="00664021"/>
    <w:rsid w:val="00665894"/>
    <w:rsid w:val="00666522"/>
    <w:rsid w:val="0066698F"/>
    <w:rsid w:val="006731BB"/>
    <w:rsid w:val="00674D24"/>
    <w:rsid w:val="00682E1D"/>
    <w:rsid w:val="006833E2"/>
    <w:rsid w:val="00685B6D"/>
    <w:rsid w:val="006905B2"/>
    <w:rsid w:val="006916A0"/>
    <w:rsid w:val="00691C0F"/>
    <w:rsid w:val="006920F2"/>
    <w:rsid w:val="006926B3"/>
    <w:rsid w:val="00697A95"/>
    <w:rsid w:val="006A00A0"/>
    <w:rsid w:val="006A1D1C"/>
    <w:rsid w:val="006A22E7"/>
    <w:rsid w:val="006A2666"/>
    <w:rsid w:val="006A366E"/>
    <w:rsid w:val="006A37A4"/>
    <w:rsid w:val="006A5049"/>
    <w:rsid w:val="006A6F0E"/>
    <w:rsid w:val="006A6F3F"/>
    <w:rsid w:val="006A7E52"/>
    <w:rsid w:val="006B030F"/>
    <w:rsid w:val="006B25B8"/>
    <w:rsid w:val="006B67C8"/>
    <w:rsid w:val="006B685C"/>
    <w:rsid w:val="006C0CF5"/>
    <w:rsid w:val="006C0E06"/>
    <w:rsid w:val="006C23CA"/>
    <w:rsid w:val="006C38F2"/>
    <w:rsid w:val="006C403A"/>
    <w:rsid w:val="006C6CC5"/>
    <w:rsid w:val="006C7785"/>
    <w:rsid w:val="006C7BFA"/>
    <w:rsid w:val="006D109F"/>
    <w:rsid w:val="006D644A"/>
    <w:rsid w:val="006D6CD6"/>
    <w:rsid w:val="006E0660"/>
    <w:rsid w:val="006E17A5"/>
    <w:rsid w:val="006E192E"/>
    <w:rsid w:val="006E23A0"/>
    <w:rsid w:val="006E247D"/>
    <w:rsid w:val="006E33DF"/>
    <w:rsid w:val="006E4B84"/>
    <w:rsid w:val="006E547F"/>
    <w:rsid w:val="006F279D"/>
    <w:rsid w:val="006F4A5D"/>
    <w:rsid w:val="00701E66"/>
    <w:rsid w:val="007022BF"/>
    <w:rsid w:val="00704ED9"/>
    <w:rsid w:val="00711E6B"/>
    <w:rsid w:val="00715C75"/>
    <w:rsid w:val="007161F9"/>
    <w:rsid w:val="007168E1"/>
    <w:rsid w:val="00726398"/>
    <w:rsid w:val="00733119"/>
    <w:rsid w:val="0073481E"/>
    <w:rsid w:val="00735709"/>
    <w:rsid w:val="00736E72"/>
    <w:rsid w:val="00737EAC"/>
    <w:rsid w:val="00742C40"/>
    <w:rsid w:val="00744C32"/>
    <w:rsid w:val="007463AE"/>
    <w:rsid w:val="00746926"/>
    <w:rsid w:val="00750B0D"/>
    <w:rsid w:val="00753FA3"/>
    <w:rsid w:val="00754BD2"/>
    <w:rsid w:val="0076395D"/>
    <w:rsid w:val="00763CB2"/>
    <w:rsid w:val="007664C6"/>
    <w:rsid w:val="00773C22"/>
    <w:rsid w:val="007747B9"/>
    <w:rsid w:val="00777F3F"/>
    <w:rsid w:val="0078005E"/>
    <w:rsid w:val="007802BC"/>
    <w:rsid w:val="00781061"/>
    <w:rsid w:val="00781D42"/>
    <w:rsid w:val="007823C3"/>
    <w:rsid w:val="00783614"/>
    <w:rsid w:val="00783A2B"/>
    <w:rsid w:val="00783DB0"/>
    <w:rsid w:val="00784859"/>
    <w:rsid w:val="007869F2"/>
    <w:rsid w:val="00787128"/>
    <w:rsid w:val="00790F88"/>
    <w:rsid w:val="0079403E"/>
    <w:rsid w:val="0079419A"/>
    <w:rsid w:val="007A0532"/>
    <w:rsid w:val="007A1268"/>
    <w:rsid w:val="007A4686"/>
    <w:rsid w:val="007A4782"/>
    <w:rsid w:val="007A72E1"/>
    <w:rsid w:val="007A7C56"/>
    <w:rsid w:val="007B275B"/>
    <w:rsid w:val="007B4819"/>
    <w:rsid w:val="007B4D5E"/>
    <w:rsid w:val="007B5607"/>
    <w:rsid w:val="007B713A"/>
    <w:rsid w:val="007C00D9"/>
    <w:rsid w:val="007C2311"/>
    <w:rsid w:val="007C2660"/>
    <w:rsid w:val="007C2B48"/>
    <w:rsid w:val="007C3115"/>
    <w:rsid w:val="007C34A8"/>
    <w:rsid w:val="007C36DA"/>
    <w:rsid w:val="007C3AF1"/>
    <w:rsid w:val="007C7BA4"/>
    <w:rsid w:val="007D0299"/>
    <w:rsid w:val="007D0E37"/>
    <w:rsid w:val="007D1388"/>
    <w:rsid w:val="007E2BB7"/>
    <w:rsid w:val="007E5804"/>
    <w:rsid w:val="007E784A"/>
    <w:rsid w:val="007F0833"/>
    <w:rsid w:val="007F1DC6"/>
    <w:rsid w:val="007F2AB4"/>
    <w:rsid w:val="007F3436"/>
    <w:rsid w:val="007F4219"/>
    <w:rsid w:val="007F4A9E"/>
    <w:rsid w:val="007F5987"/>
    <w:rsid w:val="007F59E0"/>
    <w:rsid w:val="007F6A40"/>
    <w:rsid w:val="00800462"/>
    <w:rsid w:val="00803F90"/>
    <w:rsid w:val="00804710"/>
    <w:rsid w:val="00805B6E"/>
    <w:rsid w:val="008079A7"/>
    <w:rsid w:val="00810B92"/>
    <w:rsid w:val="0081136F"/>
    <w:rsid w:val="00817A56"/>
    <w:rsid w:val="00825F14"/>
    <w:rsid w:val="00826175"/>
    <w:rsid w:val="0082730A"/>
    <w:rsid w:val="00830D15"/>
    <w:rsid w:val="008334A2"/>
    <w:rsid w:val="00835147"/>
    <w:rsid w:val="00842F00"/>
    <w:rsid w:val="00843323"/>
    <w:rsid w:val="008435C1"/>
    <w:rsid w:val="008461C5"/>
    <w:rsid w:val="00846BDF"/>
    <w:rsid w:val="00856E70"/>
    <w:rsid w:val="0086153B"/>
    <w:rsid w:val="008639EC"/>
    <w:rsid w:val="00865CF8"/>
    <w:rsid w:val="00871EAD"/>
    <w:rsid w:val="00872CD8"/>
    <w:rsid w:val="00873710"/>
    <w:rsid w:val="00877159"/>
    <w:rsid w:val="008854ED"/>
    <w:rsid w:val="008862DC"/>
    <w:rsid w:val="00886E1E"/>
    <w:rsid w:val="00890361"/>
    <w:rsid w:val="00891004"/>
    <w:rsid w:val="0089113F"/>
    <w:rsid w:val="00891549"/>
    <w:rsid w:val="00892852"/>
    <w:rsid w:val="008953D4"/>
    <w:rsid w:val="00897495"/>
    <w:rsid w:val="008A0DB6"/>
    <w:rsid w:val="008A366D"/>
    <w:rsid w:val="008A3BC8"/>
    <w:rsid w:val="008A3F71"/>
    <w:rsid w:val="008A73B1"/>
    <w:rsid w:val="008B2DA1"/>
    <w:rsid w:val="008B3CC1"/>
    <w:rsid w:val="008B4C85"/>
    <w:rsid w:val="008B6BCE"/>
    <w:rsid w:val="008B72D4"/>
    <w:rsid w:val="008C1E1B"/>
    <w:rsid w:val="008C3871"/>
    <w:rsid w:val="008C484F"/>
    <w:rsid w:val="008D1E12"/>
    <w:rsid w:val="008D67C1"/>
    <w:rsid w:val="008E62FB"/>
    <w:rsid w:val="008E64AB"/>
    <w:rsid w:val="008E678B"/>
    <w:rsid w:val="008E67D4"/>
    <w:rsid w:val="008E6ADD"/>
    <w:rsid w:val="008F52DA"/>
    <w:rsid w:val="008F575B"/>
    <w:rsid w:val="009005BD"/>
    <w:rsid w:val="00902A11"/>
    <w:rsid w:val="00904706"/>
    <w:rsid w:val="00904CA2"/>
    <w:rsid w:val="00905C67"/>
    <w:rsid w:val="00906099"/>
    <w:rsid w:val="00907234"/>
    <w:rsid w:val="00907F5B"/>
    <w:rsid w:val="009125EA"/>
    <w:rsid w:val="00912601"/>
    <w:rsid w:val="00914F34"/>
    <w:rsid w:val="00915740"/>
    <w:rsid w:val="00916006"/>
    <w:rsid w:val="00920119"/>
    <w:rsid w:val="00921836"/>
    <w:rsid w:val="009220C2"/>
    <w:rsid w:val="00922A4A"/>
    <w:rsid w:val="00922D93"/>
    <w:rsid w:val="009235D6"/>
    <w:rsid w:val="00924581"/>
    <w:rsid w:val="009266C9"/>
    <w:rsid w:val="00927532"/>
    <w:rsid w:val="009312E7"/>
    <w:rsid w:val="0093252C"/>
    <w:rsid w:val="009338BC"/>
    <w:rsid w:val="00936ADD"/>
    <w:rsid w:val="00937234"/>
    <w:rsid w:val="0094105A"/>
    <w:rsid w:val="009424D5"/>
    <w:rsid w:val="0094319C"/>
    <w:rsid w:val="00943FDA"/>
    <w:rsid w:val="00944F3E"/>
    <w:rsid w:val="00945A1A"/>
    <w:rsid w:val="00945F9E"/>
    <w:rsid w:val="00946528"/>
    <w:rsid w:val="0095191D"/>
    <w:rsid w:val="00951F39"/>
    <w:rsid w:val="0095333F"/>
    <w:rsid w:val="00954017"/>
    <w:rsid w:val="0095569D"/>
    <w:rsid w:val="009559F9"/>
    <w:rsid w:val="0096129A"/>
    <w:rsid w:val="00961946"/>
    <w:rsid w:val="009628F9"/>
    <w:rsid w:val="009635B0"/>
    <w:rsid w:val="00965CE7"/>
    <w:rsid w:val="00966DAB"/>
    <w:rsid w:val="00967B92"/>
    <w:rsid w:val="00971649"/>
    <w:rsid w:val="00972202"/>
    <w:rsid w:val="0097496C"/>
    <w:rsid w:val="009834F4"/>
    <w:rsid w:val="00985D66"/>
    <w:rsid w:val="00985DE9"/>
    <w:rsid w:val="00987476"/>
    <w:rsid w:val="00992437"/>
    <w:rsid w:val="009947A6"/>
    <w:rsid w:val="00997B4E"/>
    <w:rsid w:val="009A0F92"/>
    <w:rsid w:val="009A3F22"/>
    <w:rsid w:val="009A5580"/>
    <w:rsid w:val="009A6951"/>
    <w:rsid w:val="009A69DB"/>
    <w:rsid w:val="009A6B6A"/>
    <w:rsid w:val="009B000A"/>
    <w:rsid w:val="009B09C8"/>
    <w:rsid w:val="009B1729"/>
    <w:rsid w:val="009B4851"/>
    <w:rsid w:val="009B7596"/>
    <w:rsid w:val="009B7FBB"/>
    <w:rsid w:val="009C202D"/>
    <w:rsid w:val="009C32F6"/>
    <w:rsid w:val="009C3AA3"/>
    <w:rsid w:val="009C609E"/>
    <w:rsid w:val="009C6131"/>
    <w:rsid w:val="009C76A3"/>
    <w:rsid w:val="009C79DA"/>
    <w:rsid w:val="009D0F45"/>
    <w:rsid w:val="009D2422"/>
    <w:rsid w:val="009D4883"/>
    <w:rsid w:val="009E0B21"/>
    <w:rsid w:val="009E1F3A"/>
    <w:rsid w:val="009E366C"/>
    <w:rsid w:val="009E5026"/>
    <w:rsid w:val="009E67ED"/>
    <w:rsid w:val="009F28CD"/>
    <w:rsid w:val="00A00BD3"/>
    <w:rsid w:val="00A00FA8"/>
    <w:rsid w:val="00A01FA5"/>
    <w:rsid w:val="00A04AB4"/>
    <w:rsid w:val="00A0647A"/>
    <w:rsid w:val="00A076F1"/>
    <w:rsid w:val="00A1100A"/>
    <w:rsid w:val="00A147E5"/>
    <w:rsid w:val="00A17AEF"/>
    <w:rsid w:val="00A20BC2"/>
    <w:rsid w:val="00A228DB"/>
    <w:rsid w:val="00A22FA6"/>
    <w:rsid w:val="00A255F1"/>
    <w:rsid w:val="00A25705"/>
    <w:rsid w:val="00A35BE0"/>
    <w:rsid w:val="00A4018A"/>
    <w:rsid w:val="00A42766"/>
    <w:rsid w:val="00A44C63"/>
    <w:rsid w:val="00A5240A"/>
    <w:rsid w:val="00A53448"/>
    <w:rsid w:val="00A5686A"/>
    <w:rsid w:val="00A61D96"/>
    <w:rsid w:val="00A62861"/>
    <w:rsid w:val="00A629C9"/>
    <w:rsid w:val="00A636B7"/>
    <w:rsid w:val="00A647B6"/>
    <w:rsid w:val="00A6590E"/>
    <w:rsid w:val="00A74AFB"/>
    <w:rsid w:val="00A76271"/>
    <w:rsid w:val="00A77B70"/>
    <w:rsid w:val="00A82467"/>
    <w:rsid w:val="00A824A6"/>
    <w:rsid w:val="00A84C4E"/>
    <w:rsid w:val="00A85BF6"/>
    <w:rsid w:val="00A9105A"/>
    <w:rsid w:val="00A9231D"/>
    <w:rsid w:val="00A93800"/>
    <w:rsid w:val="00A96B15"/>
    <w:rsid w:val="00A96E22"/>
    <w:rsid w:val="00AA06C0"/>
    <w:rsid w:val="00AA2FCD"/>
    <w:rsid w:val="00AA7B17"/>
    <w:rsid w:val="00AB188D"/>
    <w:rsid w:val="00AB190F"/>
    <w:rsid w:val="00AB1E58"/>
    <w:rsid w:val="00AB245C"/>
    <w:rsid w:val="00AB2998"/>
    <w:rsid w:val="00AB429B"/>
    <w:rsid w:val="00AB574B"/>
    <w:rsid w:val="00AC0CA2"/>
    <w:rsid w:val="00AC26D2"/>
    <w:rsid w:val="00AC47F4"/>
    <w:rsid w:val="00AC5D8A"/>
    <w:rsid w:val="00AD0499"/>
    <w:rsid w:val="00AD11FA"/>
    <w:rsid w:val="00AD126D"/>
    <w:rsid w:val="00AD47B3"/>
    <w:rsid w:val="00AD695E"/>
    <w:rsid w:val="00AD7FD1"/>
    <w:rsid w:val="00AE02AB"/>
    <w:rsid w:val="00AE35D3"/>
    <w:rsid w:val="00AE4F63"/>
    <w:rsid w:val="00AE5A47"/>
    <w:rsid w:val="00AE694B"/>
    <w:rsid w:val="00AF10D5"/>
    <w:rsid w:val="00AF32EC"/>
    <w:rsid w:val="00B01405"/>
    <w:rsid w:val="00B02DB6"/>
    <w:rsid w:val="00B03EE9"/>
    <w:rsid w:val="00B05179"/>
    <w:rsid w:val="00B05A78"/>
    <w:rsid w:val="00B0614A"/>
    <w:rsid w:val="00B061F1"/>
    <w:rsid w:val="00B10160"/>
    <w:rsid w:val="00B102E2"/>
    <w:rsid w:val="00B1173D"/>
    <w:rsid w:val="00B12666"/>
    <w:rsid w:val="00B14608"/>
    <w:rsid w:val="00B165ED"/>
    <w:rsid w:val="00B17909"/>
    <w:rsid w:val="00B206A6"/>
    <w:rsid w:val="00B206B9"/>
    <w:rsid w:val="00B21EAE"/>
    <w:rsid w:val="00B2302A"/>
    <w:rsid w:val="00B243BB"/>
    <w:rsid w:val="00B25C91"/>
    <w:rsid w:val="00B278C6"/>
    <w:rsid w:val="00B30E60"/>
    <w:rsid w:val="00B30FF8"/>
    <w:rsid w:val="00B31CB3"/>
    <w:rsid w:val="00B32FDE"/>
    <w:rsid w:val="00B349F4"/>
    <w:rsid w:val="00B34B99"/>
    <w:rsid w:val="00B4003B"/>
    <w:rsid w:val="00B408FC"/>
    <w:rsid w:val="00B423AA"/>
    <w:rsid w:val="00B43541"/>
    <w:rsid w:val="00B446CF"/>
    <w:rsid w:val="00B44759"/>
    <w:rsid w:val="00B447F5"/>
    <w:rsid w:val="00B4563B"/>
    <w:rsid w:val="00B45E24"/>
    <w:rsid w:val="00B54C8A"/>
    <w:rsid w:val="00B55CB2"/>
    <w:rsid w:val="00B55E7E"/>
    <w:rsid w:val="00B610AE"/>
    <w:rsid w:val="00B619BB"/>
    <w:rsid w:val="00B61B7C"/>
    <w:rsid w:val="00B67ECD"/>
    <w:rsid w:val="00B72995"/>
    <w:rsid w:val="00B73C28"/>
    <w:rsid w:val="00B73DEC"/>
    <w:rsid w:val="00B755CE"/>
    <w:rsid w:val="00B80682"/>
    <w:rsid w:val="00B812FE"/>
    <w:rsid w:val="00B830B2"/>
    <w:rsid w:val="00B83694"/>
    <w:rsid w:val="00B83818"/>
    <w:rsid w:val="00B84366"/>
    <w:rsid w:val="00B8456C"/>
    <w:rsid w:val="00B84DE3"/>
    <w:rsid w:val="00B85282"/>
    <w:rsid w:val="00B85390"/>
    <w:rsid w:val="00B87F4F"/>
    <w:rsid w:val="00B90557"/>
    <w:rsid w:val="00B920F2"/>
    <w:rsid w:val="00B94443"/>
    <w:rsid w:val="00B94C12"/>
    <w:rsid w:val="00B96C17"/>
    <w:rsid w:val="00B97AF9"/>
    <w:rsid w:val="00BA15F5"/>
    <w:rsid w:val="00BA2FD2"/>
    <w:rsid w:val="00BA3C33"/>
    <w:rsid w:val="00BB3750"/>
    <w:rsid w:val="00BB4EC3"/>
    <w:rsid w:val="00BC016C"/>
    <w:rsid w:val="00BC2529"/>
    <w:rsid w:val="00BC309F"/>
    <w:rsid w:val="00BD0BD3"/>
    <w:rsid w:val="00BD101C"/>
    <w:rsid w:val="00BD1D8F"/>
    <w:rsid w:val="00BD3193"/>
    <w:rsid w:val="00BD33CA"/>
    <w:rsid w:val="00BD3982"/>
    <w:rsid w:val="00BD6D7A"/>
    <w:rsid w:val="00BE2068"/>
    <w:rsid w:val="00BE6337"/>
    <w:rsid w:val="00BF2083"/>
    <w:rsid w:val="00BF2C96"/>
    <w:rsid w:val="00BF4D54"/>
    <w:rsid w:val="00C01331"/>
    <w:rsid w:val="00C02C5C"/>
    <w:rsid w:val="00C0714F"/>
    <w:rsid w:val="00C07EAD"/>
    <w:rsid w:val="00C13252"/>
    <w:rsid w:val="00C16301"/>
    <w:rsid w:val="00C1684E"/>
    <w:rsid w:val="00C17D3D"/>
    <w:rsid w:val="00C2244A"/>
    <w:rsid w:val="00C26F0B"/>
    <w:rsid w:val="00C27795"/>
    <w:rsid w:val="00C32D15"/>
    <w:rsid w:val="00C3639A"/>
    <w:rsid w:val="00C42269"/>
    <w:rsid w:val="00C42A53"/>
    <w:rsid w:val="00C42E3B"/>
    <w:rsid w:val="00C42F30"/>
    <w:rsid w:val="00C4642E"/>
    <w:rsid w:val="00C553D1"/>
    <w:rsid w:val="00C566A9"/>
    <w:rsid w:val="00C56AE8"/>
    <w:rsid w:val="00C5701A"/>
    <w:rsid w:val="00C6370F"/>
    <w:rsid w:val="00C6441A"/>
    <w:rsid w:val="00C65574"/>
    <w:rsid w:val="00C665F2"/>
    <w:rsid w:val="00C66B7C"/>
    <w:rsid w:val="00C67B22"/>
    <w:rsid w:val="00C71357"/>
    <w:rsid w:val="00C72C8E"/>
    <w:rsid w:val="00C74EB6"/>
    <w:rsid w:val="00C75013"/>
    <w:rsid w:val="00C75411"/>
    <w:rsid w:val="00C80DA1"/>
    <w:rsid w:val="00C8220A"/>
    <w:rsid w:val="00C91695"/>
    <w:rsid w:val="00C91874"/>
    <w:rsid w:val="00C94913"/>
    <w:rsid w:val="00C94E21"/>
    <w:rsid w:val="00C95D0E"/>
    <w:rsid w:val="00CA086C"/>
    <w:rsid w:val="00CA150A"/>
    <w:rsid w:val="00CA20A7"/>
    <w:rsid w:val="00CA6C39"/>
    <w:rsid w:val="00CB05FD"/>
    <w:rsid w:val="00CB0B4A"/>
    <w:rsid w:val="00CB5AA8"/>
    <w:rsid w:val="00CB6082"/>
    <w:rsid w:val="00CC0492"/>
    <w:rsid w:val="00CC0600"/>
    <w:rsid w:val="00CC30CE"/>
    <w:rsid w:val="00CC3E5D"/>
    <w:rsid w:val="00CC50B0"/>
    <w:rsid w:val="00CC6D54"/>
    <w:rsid w:val="00CD0D57"/>
    <w:rsid w:val="00CD1C67"/>
    <w:rsid w:val="00CD3B47"/>
    <w:rsid w:val="00CD502A"/>
    <w:rsid w:val="00CD6461"/>
    <w:rsid w:val="00CE1437"/>
    <w:rsid w:val="00CF0AEF"/>
    <w:rsid w:val="00CF1C76"/>
    <w:rsid w:val="00CF5624"/>
    <w:rsid w:val="00CF5BBF"/>
    <w:rsid w:val="00D02D5F"/>
    <w:rsid w:val="00D03013"/>
    <w:rsid w:val="00D03CCF"/>
    <w:rsid w:val="00D07F50"/>
    <w:rsid w:val="00D10B0F"/>
    <w:rsid w:val="00D13778"/>
    <w:rsid w:val="00D14960"/>
    <w:rsid w:val="00D172AF"/>
    <w:rsid w:val="00D2310F"/>
    <w:rsid w:val="00D237B0"/>
    <w:rsid w:val="00D24AE0"/>
    <w:rsid w:val="00D24BF9"/>
    <w:rsid w:val="00D2692D"/>
    <w:rsid w:val="00D27B27"/>
    <w:rsid w:val="00D315C6"/>
    <w:rsid w:val="00D321B7"/>
    <w:rsid w:val="00D32932"/>
    <w:rsid w:val="00D41AE2"/>
    <w:rsid w:val="00D43029"/>
    <w:rsid w:val="00D442F5"/>
    <w:rsid w:val="00D448E4"/>
    <w:rsid w:val="00D529C9"/>
    <w:rsid w:val="00D539B1"/>
    <w:rsid w:val="00D53A45"/>
    <w:rsid w:val="00D54300"/>
    <w:rsid w:val="00D54ACF"/>
    <w:rsid w:val="00D550E0"/>
    <w:rsid w:val="00D5638E"/>
    <w:rsid w:val="00D61AF1"/>
    <w:rsid w:val="00D62AB2"/>
    <w:rsid w:val="00D63D91"/>
    <w:rsid w:val="00D65457"/>
    <w:rsid w:val="00D672F2"/>
    <w:rsid w:val="00D674AF"/>
    <w:rsid w:val="00D71B6C"/>
    <w:rsid w:val="00D81BEE"/>
    <w:rsid w:val="00D82C10"/>
    <w:rsid w:val="00D82CF6"/>
    <w:rsid w:val="00D82F87"/>
    <w:rsid w:val="00D8454E"/>
    <w:rsid w:val="00D84F05"/>
    <w:rsid w:val="00D85256"/>
    <w:rsid w:val="00D9037E"/>
    <w:rsid w:val="00D91D82"/>
    <w:rsid w:val="00D95249"/>
    <w:rsid w:val="00D9557E"/>
    <w:rsid w:val="00D95A6C"/>
    <w:rsid w:val="00D95C70"/>
    <w:rsid w:val="00D9636B"/>
    <w:rsid w:val="00D96CD5"/>
    <w:rsid w:val="00DA0C4B"/>
    <w:rsid w:val="00DA1A1A"/>
    <w:rsid w:val="00DA206F"/>
    <w:rsid w:val="00DA41CF"/>
    <w:rsid w:val="00DA588A"/>
    <w:rsid w:val="00DA6193"/>
    <w:rsid w:val="00DB0B1D"/>
    <w:rsid w:val="00DB1038"/>
    <w:rsid w:val="00DB12FD"/>
    <w:rsid w:val="00DB6684"/>
    <w:rsid w:val="00DB6A1A"/>
    <w:rsid w:val="00DB7AED"/>
    <w:rsid w:val="00DC154A"/>
    <w:rsid w:val="00DC2EC3"/>
    <w:rsid w:val="00DC41F2"/>
    <w:rsid w:val="00DC4544"/>
    <w:rsid w:val="00DC4779"/>
    <w:rsid w:val="00DC5E67"/>
    <w:rsid w:val="00DD0A29"/>
    <w:rsid w:val="00DD1084"/>
    <w:rsid w:val="00DD17A8"/>
    <w:rsid w:val="00DD21F4"/>
    <w:rsid w:val="00DD3BA1"/>
    <w:rsid w:val="00DD57E1"/>
    <w:rsid w:val="00DD6C75"/>
    <w:rsid w:val="00DD7D33"/>
    <w:rsid w:val="00DE0041"/>
    <w:rsid w:val="00DE1E7F"/>
    <w:rsid w:val="00DE5114"/>
    <w:rsid w:val="00DE792B"/>
    <w:rsid w:val="00DE7C4D"/>
    <w:rsid w:val="00DF01CC"/>
    <w:rsid w:val="00DF0FD5"/>
    <w:rsid w:val="00DF1335"/>
    <w:rsid w:val="00DF2E51"/>
    <w:rsid w:val="00DF308F"/>
    <w:rsid w:val="00DF4763"/>
    <w:rsid w:val="00DF488C"/>
    <w:rsid w:val="00DF7DAB"/>
    <w:rsid w:val="00E01841"/>
    <w:rsid w:val="00E02E09"/>
    <w:rsid w:val="00E05C15"/>
    <w:rsid w:val="00E10138"/>
    <w:rsid w:val="00E10E62"/>
    <w:rsid w:val="00E12D0F"/>
    <w:rsid w:val="00E12F59"/>
    <w:rsid w:val="00E138F4"/>
    <w:rsid w:val="00E14BAF"/>
    <w:rsid w:val="00E1503C"/>
    <w:rsid w:val="00E1664E"/>
    <w:rsid w:val="00E208B0"/>
    <w:rsid w:val="00E21AB5"/>
    <w:rsid w:val="00E248F8"/>
    <w:rsid w:val="00E254DD"/>
    <w:rsid w:val="00E26053"/>
    <w:rsid w:val="00E265F7"/>
    <w:rsid w:val="00E26768"/>
    <w:rsid w:val="00E2686F"/>
    <w:rsid w:val="00E274AD"/>
    <w:rsid w:val="00E3161B"/>
    <w:rsid w:val="00E324AD"/>
    <w:rsid w:val="00E32E6C"/>
    <w:rsid w:val="00E32F4D"/>
    <w:rsid w:val="00E33EE8"/>
    <w:rsid w:val="00E345DD"/>
    <w:rsid w:val="00E34F4E"/>
    <w:rsid w:val="00E35CC2"/>
    <w:rsid w:val="00E428B0"/>
    <w:rsid w:val="00E43206"/>
    <w:rsid w:val="00E4638E"/>
    <w:rsid w:val="00E47683"/>
    <w:rsid w:val="00E52456"/>
    <w:rsid w:val="00E5431E"/>
    <w:rsid w:val="00E60002"/>
    <w:rsid w:val="00E60AAC"/>
    <w:rsid w:val="00E6602B"/>
    <w:rsid w:val="00E673D6"/>
    <w:rsid w:val="00E673D8"/>
    <w:rsid w:val="00E71A39"/>
    <w:rsid w:val="00E72A0B"/>
    <w:rsid w:val="00E7392D"/>
    <w:rsid w:val="00E74610"/>
    <w:rsid w:val="00E75716"/>
    <w:rsid w:val="00E77E58"/>
    <w:rsid w:val="00E80E66"/>
    <w:rsid w:val="00E83615"/>
    <w:rsid w:val="00E91AF0"/>
    <w:rsid w:val="00E91D3A"/>
    <w:rsid w:val="00E91FDE"/>
    <w:rsid w:val="00E945CD"/>
    <w:rsid w:val="00E95078"/>
    <w:rsid w:val="00EA0B26"/>
    <w:rsid w:val="00EA1907"/>
    <w:rsid w:val="00EA37BB"/>
    <w:rsid w:val="00EB05F0"/>
    <w:rsid w:val="00EB2FAE"/>
    <w:rsid w:val="00EB406F"/>
    <w:rsid w:val="00EB48CC"/>
    <w:rsid w:val="00EB5359"/>
    <w:rsid w:val="00EB6173"/>
    <w:rsid w:val="00EB7A2C"/>
    <w:rsid w:val="00EC0B21"/>
    <w:rsid w:val="00EC14C9"/>
    <w:rsid w:val="00EC1A39"/>
    <w:rsid w:val="00EC33FD"/>
    <w:rsid w:val="00EC4190"/>
    <w:rsid w:val="00EC6C56"/>
    <w:rsid w:val="00ED44F8"/>
    <w:rsid w:val="00ED4D60"/>
    <w:rsid w:val="00ED652E"/>
    <w:rsid w:val="00ED7E71"/>
    <w:rsid w:val="00EE5AC9"/>
    <w:rsid w:val="00EE6B34"/>
    <w:rsid w:val="00EE6CEA"/>
    <w:rsid w:val="00EE71AA"/>
    <w:rsid w:val="00EF2EC1"/>
    <w:rsid w:val="00EF4128"/>
    <w:rsid w:val="00EF45A7"/>
    <w:rsid w:val="00EF5E43"/>
    <w:rsid w:val="00EF5ED5"/>
    <w:rsid w:val="00EF707C"/>
    <w:rsid w:val="00EF7480"/>
    <w:rsid w:val="00F00013"/>
    <w:rsid w:val="00F015FE"/>
    <w:rsid w:val="00F03857"/>
    <w:rsid w:val="00F04C2D"/>
    <w:rsid w:val="00F11427"/>
    <w:rsid w:val="00F12730"/>
    <w:rsid w:val="00F15879"/>
    <w:rsid w:val="00F15E9E"/>
    <w:rsid w:val="00F2012D"/>
    <w:rsid w:val="00F20CB4"/>
    <w:rsid w:val="00F23CEF"/>
    <w:rsid w:val="00F258C5"/>
    <w:rsid w:val="00F27913"/>
    <w:rsid w:val="00F27CEA"/>
    <w:rsid w:val="00F3000D"/>
    <w:rsid w:val="00F30552"/>
    <w:rsid w:val="00F354C1"/>
    <w:rsid w:val="00F35800"/>
    <w:rsid w:val="00F36034"/>
    <w:rsid w:val="00F36B16"/>
    <w:rsid w:val="00F36EE0"/>
    <w:rsid w:val="00F37D28"/>
    <w:rsid w:val="00F420F3"/>
    <w:rsid w:val="00F434E3"/>
    <w:rsid w:val="00F447BD"/>
    <w:rsid w:val="00F45DEE"/>
    <w:rsid w:val="00F46399"/>
    <w:rsid w:val="00F46E8E"/>
    <w:rsid w:val="00F46FFC"/>
    <w:rsid w:val="00F47C44"/>
    <w:rsid w:val="00F508DB"/>
    <w:rsid w:val="00F52123"/>
    <w:rsid w:val="00F52645"/>
    <w:rsid w:val="00F52B0B"/>
    <w:rsid w:val="00F56394"/>
    <w:rsid w:val="00F606B8"/>
    <w:rsid w:val="00F609B4"/>
    <w:rsid w:val="00F6399D"/>
    <w:rsid w:val="00F650F6"/>
    <w:rsid w:val="00F732C0"/>
    <w:rsid w:val="00F7751D"/>
    <w:rsid w:val="00F828C6"/>
    <w:rsid w:val="00F83E24"/>
    <w:rsid w:val="00F87751"/>
    <w:rsid w:val="00F97E2B"/>
    <w:rsid w:val="00FA1853"/>
    <w:rsid w:val="00FA1FA0"/>
    <w:rsid w:val="00FA2111"/>
    <w:rsid w:val="00FA64E7"/>
    <w:rsid w:val="00FA691E"/>
    <w:rsid w:val="00FB18DF"/>
    <w:rsid w:val="00FB273E"/>
    <w:rsid w:val="00FB293F"/>
    <w:rsid w:val="00FB2B87"/>
    <w:rsid w:val="00FC2B84"/>
    <w:rsid w:val="00FC2D70"/>
    <w:rsid w:val="00FC35D3"/>
    <w:rsid w:val="00FC391C"/>
    <w:rsid w:val="00FC4ACD"/>
    <w:rsid w:val="00FC6B30"/>
    <w:rsid w:val="00FC7421"/>
    <w:rsid w:val="00FC7503"/>
    <w:rsid w:val="00FD1989"/>
    <w:rsid w:val="00FD51FB"/>
    <w:rsid w:val="00FE164E"/>
    <w:rsid w:val="00FE16CE"/>
    <w:rsid w:val="00FE493C"/>
    <w:rsid w:val="00FE74DA"/>
    <w:rsid w:val="00FF3D1D"/>
    <w:rsid w:val="00FF4969"/>
    <w:rsid w:val="00FF4D54"/>
  </w:rsids>
  <m:mathPr>
    <m:mathFont m:val="Cambria Math"/>
    <m:brkBin m:val="before"/>
    <m:brkBinSub m:val="--"/>
    <m:smallFrac/>
    <m:dispDef/>
    <m:lMargin m:val="0"/>
    <m:rMargin m:val="0"/>
    <m:defJc m:val="left"/>
    <m:wrapIndent m:val="72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07700"/>
  <w15:docId w15:val="{7C0E9ECA-52AA-EA46-A3E9-119C9640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1B"/>
    <w:pPr>
      <w:spacing w:line="480" w:lineRule="auto"/>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g">
    <w:name w:val="aug"/>
    <w:basedOn w:val="Normal"/>
    <w:rsid w:val="00B90F1B"/>
    <w:pPr>
      <w:spacing w:after="240" w:line="480" w:lineRule="atLeast"/>
    </w:pPr>
  </w:style>
  <w:style w:type="paragraph" w:customStyle="1" w:styleId="aff">
    <w:name w:val="aff"/>
    <w:basedOn w:val="Normal"/>
    <w:rsid w:val="00B90F1B"/>
    <w:pPr>
      <w:spacing w:after="240" w:line="480" w:lineRule="atLeast"/>
    </w:pPr>
    <w:rPr>
      <w:i/>
    </w:rPr>
  </w:style>
  <w:style w:type="paragraph" w:customStyle="1" w:styleId="abs">
    <w:name w:val="abs"/>
    <w:basedOn w:val="Normal"/>
    <w:next w:val="p"/>
    <w:rsid w:val="00B90F1B"/>
    <w:pPr>
      <w:spacing w:after="240" w:line="480" w:lineRule="atLeast"/>
    </w:pPr>
    <w:rPr>
      <w:b/>
    </w:rPr>
  </w:style>
  <w:style w:type="paragraph" w:customStyle="1" w:styleId="p">
    <w:name w:val="p"/>
    <w:rsid w:val="00B90F1B"/>
    <w:pPr>
      <w:spacing w:after="360" w:line="480" w:lineRule="atLeast"/>
      <w:ind w:firstLine="567"/>
    </w:pPr>
    <w:rPr>
      <w:sz w:val="24"/>
      <w:lang w:val="en-GB"/>
    </w:rPr>
  </w:style>
  <w:style w:type="paragraph" w:customStyle="1" w:styleId="bibcit">
    <w:name w:val="bibcit"/>
    <w:basedOn w:val="Normal"/>
    <w:rsid w:val="00B90F1B"/>
    <w:pPr>
      <w:spacing w:after="120" w:line="480" w:lineRule="atLeast"/>
    </w:pPr>
  </w:style>
  <w:style w:type="paragraph" w:customStyle="1" w:styleId="ack">
    <w:name w:val="ack"/>
    <w:basedOn w:val="Normal"/>
    <w:rsid w:val="00B90F1B"/>
    <w:pPr>
      <w:spacing w:after="240" w:line="480" w:lineRule="atLeast"/>
    </w:pPr>
    <w:rPr>
      <w:sz w:val="20"/>
    </w:rPr>
  </w:style>
  <w:style w:type="paragraph" w:customStyle="1" w:styleId="meth1hd">
    <w:name w:val="meth1hd"/>
    <w:basedOn w:val="Normal"/>
    <w:next w:val="meth1"/>
    <w:rsid w:val="00B90F1B"/>
    <w:pPr>
      <w:spacing w:after="240" w:line="480" w:lineRule="atLeast"/>
    </w:pPr>
  </w:style>
  <w:style w:type="paragraph" w:customStyle="1" w:styleId="received">
    <w:name w:val="received"/>
    <w:basedOn w:val="Normal"/>
    <w:rsid w:val="00B90F1B"/>
    <w:pPr>
      <w:spacing w:after="240" w:line="480" w:lineRule="atLeast"/>
    </w:pPr>
    <w:rPr>
      <w:sz w:val="20"/>
    </w:rPr>
  </w:style>
  <w:style w:type="paragraph" w:customStyle="1" w:styleId="corr">
    <w:name w:val="corr"/>
    <w:basedOn w:val="Normal"/>
    <w:rsid w:val="00B90F1B"/>
    <w:pPr>
      <w:spacing w:after="240" w:line="480" w:lineRule="atLeast"/>
    </w:pPr>
    <w:rPr>
      <w:sz w:val="20"/>
    </w:rPr>
  </w:style>
  <w:style w:type="paragraph" w:customStyle="1" w:styleId="LEGEND">
    <w:name w:val="LEGEND"/>
    <w:basedOn w:val="Normal"/>
    <w:rsid w:val="00B90F1B"/>
    <w:pPr>
      <w:spacing w:after="240" w:line="480" w:lineRule="atLeast"/>
    </w:pPr>
    <w:rPr>
      <w:rFonts w:ascii="Arial" w:hAnsi="Arial"/>
    </w:rPr>
  </w:style>
  <w:style w:type="paragraph" w:customStyle="1" w:styleId="TBLTTL">
    <w:name w:val="TBLTTL"/>
    <w:basedOn w:val="TBLROW"/>
    <w:rsid w:val="00B90F1B"/>
    <w:rPr>
      <w:b/>
      <w:sz w:val="24"/>
    </w:rPr>
  </w:style>
  <w:style w:type="paragraph" w:customStyle="1" w:styleId="TBLROW">
    <w:name w:val="TBLROW"/>
    <w:basedOn w:val="Normal"/>
    <w:rsid w:val="00B90F1B"/>
    <w:pPr>
      <w:spacing w:after="240" w:line="360" w:lineRule="atLeast"/>
    </w:pPr>
    <w:rPr>
      <w:rFonts w:ascii="Arial" w:hAnsi="Arial"/>
      <w:sz w:val="20"/>
    </w:rPr>
  </w:style>
  <w:style w:type="paragraph" w:customStyle="1" w:styleId="TBLFN">
    <w:name w:val="TBLFN"/>
    <w:basedOn w:val="TBLROW"/>
    <w:rsid w:val="00B90F1B"/>
  </w:style>
  <w:style w:type="paragraph" w:customStyle="1" w:styleId="BX">
    <w:name w:val="BX"/>
    <w:basedOn w:val="LEGEND"/>
    <w:rsid w:val="00B90F1B"/>
  </w:style>
  <w:style w:type="paragraph" w:customStyle="1" w:styleId="supp">
    <w:name w:val="supp"/>
    <w:basedOn w:val="ack"/>
    <w:rsid w:val="00B90F1B"/>
  </w:style>
  <w:style w:type="paragraph" w:customStyle="1" w:styleId="meth1">
    <w:name w:val="meth1"/>
    <w:basedOn w:val="meth1hd"/>
    <w:rsid w:val="00B90F1B"/>
    <w:pPr>
      <w:ind w:firstLine="567"/>
    </w:pPr>
  </w:style>
  <w:style w:type="paragraph" w:styleId="Header">
    <w:name w:val="header"/>
    <w:basedOn w:val="Normal"/>
    <w:rsid w:val="00B90F1B"/>
    <w:rPr>
      <w:sz w:val="20"/>
    </w:rPr>
  </w:style>
  <w:style w:type="character" w:styleId="PageNumber">
    <w:name w:val="page number"/>
    <w:basedOn w:val="DefaultParagraphFont"/>
    <w:rsid w:val="00B90F1B"/>
  </w:style>
  <w:style w:type="paragraph" w:styleId="BodyText">
    <w:name w:val="Body Text"/>
    <w:basedOn w:val="Normal"/>
    <w:rsid w:val="00B90F1B"/>
    <w:pPr>
      <w:spacing w:line="240" w:lineRule="auto"/>
      <w:jc w:val="center"/>
    </w:pPr>
    <w:rPr>
      <w:rFonts w:ascii="Arial" w:eastAsia="Times" w:hAnsi="Arial"/>
      <w:b/>
      <w:sz w:val="44"/>
      <w:szCs w:val="24"/>
      <w:lang w:val="en-US"/>
    </w:rPr>
  </w:style>
  <w:style w:type="paragraph" w:styleId="Footer">
    <w:name w:val="footer"/>
    <w:basedOn w:val="Normal"/>
    <w:rsid w:val="006218D9"/>
    <w:pPr>
      <w:tabs>
        <w:tab w:val="center" w:pos="4320"/>
        <w:tab w:val="right" w:pos="8640"/>
      </w:tabs>
    </w:pPr>
  </w:style>
  <w:style w:type="paragraph" w:styleId="BalloonText">
    <w:name w:val="Balloon Text"/>
    <w:basedOn w:val="Normal"/>
    <w:semiHidden/>
    <w:rsid w:val="00532767"/>
    <w:rPr>
      <w:rFonts w:ascii="Tahoma" w:hAnsi="Tahoma" w:cs="Tahoma"/>
      <w:sz w:val="16"/>
      <w:szCs w:val="16"/>
    </w:rPr>
  </w:style>
  <w:style w:type="table" w:styleId="TableGrid">
    <w:name w:val="Table Grid"/>
    <w:basedOn w:val="TableNormal"/>
    <w:rsid w:val="0009237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F6575"/>
    <w:rPr>
      <w:b/>
      <w:bCs/>
    </w:rPr>
  </w:style>
  <w:style w:type="character" w:styleId="CommentReference">
    <w:name w:val="annotation reference"/>
    <w:uiPriority w:val="99"/>
    <w:semiHidden/>
    <w:unhideWhenUsed/>
    <w:rsid w:val="00A00FA8"/>
    <w:rPr>
      <w:sz w:val="16"/>
      <w:szCs w:val="16"/>
    </w:rPr>
  </w:style>
  <w:style w:type="paragraph" w:styleId="CommentText">
    <w:name w:val="annotation text"/>
    <w:basedOn w:val="Normal"/>
    <w:link w:val="CommentTextChar"/>
    <w:uiPriority w:val="99"/>
    <w:unhideWhenUsed/>
    <w:rsid w:val="00A00FA8"/>
    <w:rPr>
      <w:sz w:val="20"/>
    </w:rPr>
  </w:style>
  <w:style w:type="character" w:customStyle="1" w:styleId="CommentTextChar">
    <w:name w:val="Comment Text Char"/>
    <w:link w:val="CommentText"/>
    <w:uiPriority w:val="99"/>
    <w:rsid w:val="00A00FA8"/>
    <w:rPr>
      <w:lang w:val="en-GB"/>
    </w:rPr>
  </w:style>
  <w:style w:type="paragraph" w:styleId="CommentSubject">
    <w:name w:val="annotation subject"/>
    <w:basedOn w:val="CommentText"/>
    <w:next w:val="CommentText"/>
    <w:link w:val="CommentSubjectChar"/>
    <w:uiPriority w:val="99"/>
    <w:semiHidden/>
    <w:unhideWhenUsed/>
    <w:rsid w:val="00A00FA8"/>
    <w:rPr>
      <w:b/>
      <w:bCs/>
    </w:rPr>
  </w:style>
  <w:style w:type="character" w:customStyle="1" w:styleId="CommentSubjectChar">
    <w:name w:val="Comment Subject Char"/>
    <w:link w:val="CommentSubject"/>
    <w:uiPriority w:val="99"/>
    <w:semiHidden/>
    <w:rsid w:val="00A00FA8"/>
    <w:rPr>
      <w:b/>
      <w:bCs/>
      <w:lang w:val="en-GB"/>
    </w:rPr>
  </w:style>
  <w:style w:type="paragraph" w:styleId="NormalWeb">
    <w:name w:val="Normal (Web)"/>
    <w:basedOn w:val="Normal"/>
    <w:uiPriority w:val="99"/>
    <w:semiHidden/>
    <w:unhideWhenUsed/>
    <w:rsid w:val="007C2660"/>
    <w:rPr>
      <w:szCs w:val="24"/>
    </w:rPr>
  </w:style>
  <w:style w:type="character" w:styleId="Hyperlink">
    <w:name w:val="Hyperlink"/>
    <w:uiPriority w:val="99"/>
    <w:unhideWhenUsed/>
    <w:rsid w:val="007F59E0"/>
    <w:rPr>
      <w:color w:val="0563C1"/>
      <w:u w:val="single"/>
    </w:rPr>
  </w:style>
  <w:style w:type="character" w:styleId="UnresolvedMention">
    <w:name w:val="Unresolved Mention"/>
    <w:uiPriority w:val="99"/>
    <w:semiHidden/>
    <w:unhideWhenUsed/>
    <w:rsid w:val="007F59E0"/>
    <w:rPr>
      <w:color w:val="605E5C"/>
      <w:shd w:val="clear" w:color="auto" w:fill="E1DFDD"/>
    </w:rPr>
  </w:style>
  <w:style w:type="character" w:styleId="PlaceholderText">
    <w:name w:val="Placeholder Text"/>
    <w:basedOn w:val="DefaultParagraphFont"/>
    <w:uiPriority w:val="99"/>
    <w:semiHidden/>
    <w:rsid w:val="006E17A5"/>
    <w:rPr>
      <w:color w:val="808080"/>
    </w:rPr>
  </w:style>
  <w:style w:type="character" w:styleId="FollowedHyperlink">
    <w:name w:val="FollowedHyperlink"/>
    <w:basedOn w:val="DefaultParagraphFont"/>
    <w:uiPriority w:val="99"/>
    <w:semiHidden/>
    <w:unhideWhenUsed/>
    <w:rsid w:val="003F31EC"/>
    <w:rPr>
      <w:color w:val="954F72" w:themeColor="followedHyperlink"/>
      <w:u w:val="single"/>
    </w:rPr>
  </w:style>
  <w:style w:type="paragraph" w:styleId="Caption">
    <w:name w:val="caption"/>
    <w:basedOn w:val="Normal"/>
    <w:next w:val="Normal"/>
    <w:qFormat/>
    <w:rsid w:val="00D2310F"/>
    <w:pPr>
      <w:spacing w:after="240" w:line="240" w:lineRule="auto"/>
      <w:ind w:firstLine="720"/>
      <w:jc w:val="center"/>
    </w:pPr>
    <w:rPr>
      <w:rFonts w:ascii="Palatino Linotype" w:hAnsi="Palatino Linotype"/>
      <w:b/>
      <w:bCs/>
      <w:sz w:val="22"/>
      <w:szCs w:val="24"/>
      <w:lang w:val="en-US"/>
    </w:rPr>
  </w:style>
  <w:style w:type="paragraph" w:styleId="Revision">
    <w:name w:val="Revision"/>
    <w:hidden/>
    <w:uiPriority w:val="99"/>
    <w:semiHidden/>
    <w:rsid w:val="00F46399"/>
    <w:rPr>
      <w:sz w:val="24"/>
      <w:lang w:val="en-GB"/>
    </w:rPr>
  </w:style>
  <w:style w:type="character" w:styleId="LineNumber">
    <w:name w:val="line number"/>
    <w:basedOn w:val="DefaultParagraphFont"/>
    <w:uiPriority w:val="99"/>
    <w:semiHidden/>
    <w:unhideWhenUsed/>
    <w:rsid w:val="00067A2E"/>
  </w:style>
  <w:style w:type="character" w:customStyle="1" w:styleId="id-label">
    <w:name w:val="id-label"/>
    <w:basedOn w:val="DefaultParagraphFont"/>
    <w:rsid w:val="005B05E4"/>
  </w:style>
  <w:style w:type="character" w:customStyle="1" w:styleId="apple-converted-space">
    <w:name w:val="apple-converted-space"/>
    <w:basedOn w:val="DefaultParagraphFont"/>
    <w:rsid w:val="005B0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705">
      <w:bodyDiv w:val="1"/>
      <w:marLeft w:val="0"/>
      <w:marRight w:val="0"/>
      <w:marTop w:val="0"/>
      <w:marBottom w:val="0"/>
      <w:divBdr>
        <w:top w:val="none" w:sz="0" w:space="0" w:color="auto"/>
        <w:left w:val="none" w:sz="0" w:space="0" w:color="auto"/>
        <w:bottom w:val="none" w:sz="0" w:space="0" w:color="auto"/>
        <w:right w:val="none" w:sz="0" w:space="0" w:color="auto"/>
      </w:divBdr>
    </w:div>
    <w:div w:id="15808997">
      <w:bodyDiv w:val="1"/>
      <w:marLeft w:val="0"/>
      <w:marRight w:val="0"/>
      <w:marTop w:val="0"/>
      <w:marBottom w:val="0"/>
      <w:divBdr>
        <w:top w:val="none" w:sz="0" w:space="0" w:color="auto"/>
        <w:left w:val="none" w:sz="0" w:space="0" w:color="auto"/>
        <w:bottom w:val="none" w:sz="0" w:space="0" w:color="auto"/>
        <w:right w:val="none" w:sz="0" w:space="0" w:color="auto"/>
      </w:divBdr>
    </w:div>
    <w:div w:id="25105330">
      <w:bodyDiv w:val="1"/>
      <w:marLeft w:val="0"/>
      <w:marRight w:val="0"/>
      <w:marTop w:val="0"/>
      <w:marBottom w:val="0"/>
      <w:divBdr>
        <w:top w:val="none" w:sz="0" w:space="0" w:color="auto"/>
        <w:left w:val="none" w:sz="0" w:space="0" w:color="auto"/>
        <w:bottom w:val="none" w:sz="0" w:space="0" w:color="auto"/>
        <w:right w:val="none" w:sz="0" w:space="0" w:color="auto"/>
      </w:divBdr>
    </w:div>
    <w:div w:id="25762798">
      <w:bodyDiv w:val="1"/>
      <w:marLeft w:val="0"/>
      <w:marRight w:val="0"/>
      <w:marTop w:val="0"/>
      <w:marBottom w:val="0"/>
      <w:divBdr>
        <w:top w:val="none" w:sz="0" w:space="0" w:color="auto"/>
        <w:left w:val="none" w:sz="0" w:space="0" w:color="auto"/>
        <w:bottom w:val="none" w:sz="0" w:space="0" w:color="auto"/>
        <w:right w:val="none" w:sz="0" w:space="0" w:color="auto"/>
      </w:divBdr>
    </w:div>
    <w:div w:id="32116575">
      <w:bodyDiv w:val="1"/>
      <w:marLeft w:val="0"/>
      <w:marRight w:val="0"/>
      <w:marTop w:val="0"/>
      <w:marBottom w:val="0"/>
      <w:divBdr>
        <w:top w:val="none" w:sz="0" w:space="0" w:color="auto"/>
        <w:left w:val="none" w:sz="0" w:space="0" w:color="auto"/>
        <w:bottom w:val="none" w:sz="0" w:space="0" w:color="auto"/>
        <w:right w:val="none" w:sz="0" w:space="0" w:color="auto"/>
      </w:divBdr>
    </w:div>
    <w:div w:id="51468064">
      <w:bodyDiv w:val="1"/>
      <w:marLeft w:val="0"/>
      <w:marRight w:val="0"/>
      <w:marTop w:val="0"/>
      <w:marBottom w:val="0"/>
      <w:divBdr>
        <w:top w:val="none" w:sz="0" w:space="0" w:color="auto"/>
        <w:left w:val="none" w:sz="0" w:space="0" w:color="auto"/>
        <w:bottom w:val="none" w:sz="0" w:space="0" w:color="auto"/>
        <w:right w:val="none" w:sz="0" w:space="0" w:color="auto"/>
      </w:divBdr>
    </w:div>
    <w:div w:id="53085224">
      <w:bodyDiv w:val="1"/>
      <w:marLeft w:val="0"/>
      <w:marRight w:val="0"/>
      <w:marTop w:val="0"/>
      <w:marBottom w:val="0"/>
      <w:divBdr>
        <w:top w:val="none" w:sz="0" w:space="0" w:color="auto"/>
        <w:left w:val="none" w:sz="0" w:space="0" w:color="auto"/>
        <w:bottom w:val="none" w:sz="0" w:space="0" w:color="auto"/>
        <w:right w:val="none" w:sz="0" w:space="0" w:color="auto"/>
      </w:divBdr>
    </w:div>
    <w:div w:id="63142484">
      <w:bodyDiv w:val="1"/>
      <w:marLeft w:val="0"/>
      <w:marRight w:val="0"/>
      <w:marTop w:val="0"/>
      <w:marBottom w:val="0"/>
      <w:divBdr>
        <w:top w:val="none" w:sz="0" w:space="0" w:color="auto"/>
        <w:left w:val="none" w:sz="0" w:space="0" w:color="auto"/>
        <w:bottom w:val="none" w:sz="0" w:space="0" w:color="auto"/>
        <w:right w:val="none" w:sz="0" w:space="0" w:color="auto"/>
      </w:divBdr>
    </w:div>
    <w:div w:id="87509537">
      <w:bodyDiv w:val="1"/>
      <w:marLeft w:val="0"/>
      <w:marRight w:val="0"/>
      <w:marTop w:val="0"/>
      <w:marBottom w:val="0"/>
      <w:divBdr>
        <w:top w:val="none" w:sz="0" w:space="0" w:color="auto"/>
        <w:left w:val="none" w:sz="0" w:space="0" w:color="auto"/>
        <w:bottom w:val="none" w:sz="0" w:space="0" w:color="auto"/>
        <w:right w:val="none" w:sz="0" w:space="0" w:color="auto"/>
      </w:divBdr>
    </w:div>
    <w:div w:id="110900249">
      <w:bodyDiv w:val="1"/>
      <w:marLeft w:val="0"/>
      <w:marRight w:val="0"/>
      <w:marTop w:val="0"/>
      <w:marBottom w:val="0"/>
      <w:divBdr>
        <w:top w:val="none" w:sz="0" w:space="0" w:color="auto"/>
        <w:left w:val="none" w:sz="0" w:space="0" w:color="auto"/>
        <w:bottom w:val="none" w:sz="0" w:space="0" w:color="auto"/>
        <w:right w:val="none" w:sz="0" w:space="0" w:color="auto"/>
      </w:divBdr>
    </w:div>
    <w:div w:id="113913348">
      <w:bodyDiv w:val="1"/>
      <w:marLeft w:val="0"/>
      <w:marRight w:val="0"/>
      <w:marTop w:val="0"/>
      <w:marBottom w:val="0"/>
      <w:divBdr>
        <w:top w:val="none" w:sz="0" w:space="0" w:color="auto"/>
        <w:left w:val="none" w:sz="0" w:space="0" w:color="auto"/>
        <w:bottom w:val="none" w:sz="0" w:space="0" w:color="auto"/>
        <w:right w:val="none" w:sz="0" w:space="0" w:color="auto"/>
      </w:divBdr>
    </w:div>
    <w:div w:id="141313233">
      <w:bodyDiv w:val="1"/>
      <w:marLeft w:val="0"/>
      <w:marRight w:val="0"/>
      <w:marTop w:val="0"/>
      <w:marBottom w:val="0"/>
      <w:divBdr>
        <w:top w:val="none" w:sz="0" w:space="0" w:color="auto"/>
        <w:left w:val="none" w:sz="0" w:space="0" w:color="auto"/>
        <w:bottom w:val="none" w:sz="0" w:space="0" w:color="auto"/>
        <w:right w:val="none" w:sz="0" w:space="0" w:color="auto"/>
      </w:divBdr>
    </w:div>
    <w:div w:id="161896286">
      <w:bodyDiv w:val="1"/>
      <w:marLeft w:val="0"/>
      <w:marRight w:val="0"/>
      <w:marTop w:val="0"/>
      <w:marBottom w:val="0"/>
      <w:divBdr>
        <w:top w:val="none" w:sz="0" w:space="0" w:color="auto"/>
        <w:left w:val="none" w:sz="0" w:space="0" w:color="auto"/>
        <w:bottom w:val="none" w:sz="0" w:space="0" w:color="auto"/>
        <w:right w:val="none" w:sz="0" w:space="0" w:color="auto"/>
      </w:divBdr>
    </w:div>
    <w:div w:id="165749249">
      <w:bodyDiv w:val="1"/>
      <w:marLeft w:val="0"/>
      <w:marRight w:val="0"/>
      <w:marTop w:val="0"/>
      <w:marBottom w:val="0"/>
      <w:divBdr>
        <w:top w:val="none" w:sz="0" w:space="0" w:color="auto"/>
        <w:left w:val="none" w:sz="0" w:space="0" w:color="auto"/>
        <w:bottom w:val="none" w:sz="0" w:space="0" w:color="auto"/>
        <w:right w:val="none" w:sz="0" w:space="0" w:color="auto"/>
      </w:divBdr>
    </w:div>
    <w:div w:id="167913684">
      <w:bodyDiv w:val="1"/>
      <w:marLeft w:val="0"/>
      <w:marRight w:val="0"/>
      <w:marTop w:val="0"/>
      <w:marBottom w:val="0"/>
      <w:divBdr>
        <w:top w:val="none" w:sz="0" w:space="0" w:color="auto"/>
        <w:left w:val="none" w:sz="0" w:space="0" w:color="auto"/>
        <w:bottom w:val="none" w:sz="0" w:space="0" w:color="auto"/>
        <w:right w:val="none" w:sz="0" w:space="0" w:color="auto"/>
      </w:divBdr>
    </w:div>
    <w:div w:id="193540435">
      <w:bodyDiv w:val="1"/>
      <w:marLeft w:val="0"/>
      <w:marRight w:val="0"/>
      <w:marTop w:val="0"/>
      <w:marBottom w:val="0"/>
      <w:divBdr>
        <w:top w:val="none" w:sz="0" w:space="0" w:color="auto"/>
        <w:left w:val="none" w:sz="0" w:space="0" w:color="auto"/>
        <w:bottom w:val="none" w:sz="0" w:space="0" w:color="auto"/>
        <w:right w:val="none" w:sz="0" w:space="0" w:color="auto"/>
      </w:divBdr>
    </w:div>
    <w:div w:id="220217850">
      <w:bodyDiv w:val="1"/>
      <w:marLeft w:val="0"/>
      <w:marRight w:val="0"/>
      <w:marTop w:val="0"/>
      <w:marBottom w:val="0"/>
      <w:divBdr>
        <w:top w:val="none" w:sz="0" w:space="0" w:color="auto"/>
        <w:left w:val="none" w:sz="0" w:space="0" w:color="auto"/>
        <w:bottom w:val="none" w:sz="0" w:space="0" w:color="auto"/>
        <w:right w:val="none" w:sz="0" w:space="0" w:color="auto"/>
      </w:divBdr>
    </w:div>
    <w:div w:id="227114748">
      <w:bodyDiv w:val="1"/>
      <w:marLeft w:val="0"/>
      <w:marRight w:val="0"/>
      <w:marTop w:val="0"/>
      <w:marBottom w:val="0"/>
      <w:divBdr>
        <w:top w:val="none" w:sz="0" w:space="0" w:color="auto"/>
        <w:left w:val="none" w:sz="0" w:space="0" w:color="auto"/>
        <w:bottom w:val="none" w:sz="0" w:space="0" w:color="auto"/>
        <w:right w:val="none" w:sz="0" w:space="0" w:color="auto"/>
      </w:divBdr>
    </w:div>
    <w:div w:id="233978569">
      <w:bodyDiv w:val="1"/>
      <w:marLeft w:val="0"/>
      <w:marRight w:val="0"/>
      <w:marTop w:val="0"/>
      <w:marBottom w:val="0"/>
      <w:divBdr>
        <w:top w:val="none" w:sz="0" w:space="0" w:color="auto"/>
        <w:left w:val="none" w:sz="0" w:space="0" w:color="auto"/>
        <w:bottom w:val="none" w:sz="0" w:space="0" w:color="auto"/>
        <w:right w:val="none" w:sz="0" w:space="0" w:color="auto"/>
      </w:divBdr>
    </w:div>
    <w:div w:id="235239440">
      <w:bodyDiv w:val="1"/>
      <w:marLeft w:val="0"/>
      <w:marRight w:val="0"/>
      <w:marTop w:val="0"/>
      <w:marBottom w:val="0"/>
      <w:divBdr>
        <w:top w:val="none" w:sz="0" w:space="0" w:color="auto"/>
        <w:left w:val="none" w:sz="0" w:space="0" w:color="auto"/>
        <w:bottom w:val="none" w:sz="0" w:space="0" w:color="auto"/>
        <w:right w:val="none" w:sz="0" w:space="0" w:color="auto"/>
      </w:divBdr>
    </w:div>
    <w:div w:id="239141768">
      <w:bodyDiv w:val="1"/>
      <w:marLeft w:val="0"/>
      <w:marRight w:val="0"/>
      <w:marTop w:val="0"/>
      <w:marBottom w:val="0"/>
      <w:divBdr>
        <w:top w:val="none" w:sz="0" w:space="0" w:color="auto"/>
        <w:left w:val="none" w:sz="0" w:space="0" w:color="auto"/>
        <w:bottom w:val="none" w:sz="0" w:space="0" w:color="auto"/>
        <w:right w:val="none" w:sz="0" w:space="0" w:color="auto"/>
      </w:divBdr>
    </w:div>
    <w:div w:id="247813572">
      <w:bodyDiv w:val="1"/>
      <w:marLeft w:val="0"/>
      <w:marRight w:val="0"/>
      <w:marTop w:val="0"/>
      <w:marBottom w:val="0"/>
      <w:divBdr>
        <w:top w:val="none" w:sz="0" w:space="0" w:color="auto"/>
        <w:left w:val="none" w:sz="0" w:space="0" w:color="auto"/>
        <w:bottom w:val="none" w:sz="0" w:space="0" w:color="auto"/>
        <w:right w:val="none" w:sz="0" w:space="0" w:color="auto"/>
      </w:divBdr>
    </w:div>
    <w:div w:id="255481337">
      <w:bodyDiv w:val="1"/>
      <w:marLeft w:val="0"/>
      <w:marRight w:val="0"/>
      <w:marTop w:val="0"/>
      <w:marBottom w:val="0"/>
      <w:divBdr>
        <w:top w:val="none" w:sz="0" w:space="0" w:color="auto"/>
        <w:left w:val="none" w:sz="0" w:space="0" w:color="auto"/>
        <w:bottom w:val="none" w:sz="0" w:space="0" w:color="auto"/>
        <w:right w:val="none" w:sz="0" w:space="0" w:color="auto"/>
      </w:divBdr>
    </w:div>
    <w:div w:id="257562753">
      <w:bodyDiv w:val="1"/>
      <w:marLeft w:val="0"/>
      <w:marRight w:val="0"/>
      <w:marTop w:val="0"/>
      <w:marBottom w:val="0"/>
      <w:divBdr>
        <w:top w:val="none" w:sz="0" w:space="0" w:color="auto"/>
        <w:left w:val="none" w:sz="0" w:space="0" w:color="auto"/>
        <w:bottom w:val="none" w:sz="0" w:space="0" w:color="auto"/>
        <w:right w:val="none" w:sz="0" w:space="0" w:color="auto"/>
      </w:divBdr>
    </w:div>
    <w:div w:id="263537003">
      <w:bodyDiv w:val="1"/>
      <w:marLeft w:val="0"/>
      <w:marRight w:val="0"/>
      <w:marTop w:val="0"/>
      <w:marBottom w:val="0"/>
      <w:divBdr>
        <w:top w:val="none" w:sz="0" w:space="0" w:color="auto"/>
        <w:left w:val="none" w:sz="0" w:space="0" w:color="auto"/>
        <w:bottom w:val="none" w:sz="0" w:space="0" w:color="auto"/>
        <w:right w:val="none" w:sz="0" w:space="0" w:color="auto"/>
      </w:divBdr>
    </w:div>
    <w:div w:id="288317033">
      <w:bodyDiv w:val="1"/>
      <w:marLeft w:val="0"/>
      <w:marRight w:val="0"/>
      <w:marTop w:val="0"/>
      <w:marBottom w:val="0"/>
      <w:divBdr>
        <w:top w:val="none" w:sz="0" w:space="0" w:color="auto"/>
        <w:left w:val="none" w:sz="0" w:space="0" w:color="auto"/>
        <w:bottom w:val="none" w:sz="0" w:space="0" w:color="auto"/>
        <w:right w:val="none" w:sz="0" w:space="0" w:color="auto"/>
      </w:divBdr>
    </w:div>
    <w:div w:id="309867754">
      <w:bodyDiv w:val="1"/>
      <w:marLeft w:val="0"/>
      <w:marRight w:val="0"/>
      <w:marTop w:val="0"/>
      <w:marBottom w:val="0"/>
      <w:divBdr>
        <w:top w:val="none" w:sz="0" w:space="0" w:color="auto"/>
        <w:left w:val="none" w:sz="0" w:space="0" w:color="auto"/>
        <w:bottom w:val="none" w:sz="0" w:space="0" w:color="auto"/>
        <w:right w:val="none" w:sz="0" w:space="0" w:color="auto"/>
      </w:divBdr>
    </w:div>
    <w:div w:id="311837709">
      <w:bodyDiv w:val="1"/>
      <w:marLeft w:val="0"/>
      <w:marRight w:val="0"/>
      <w:marTop w:val="0"/>
      <w:marBottom w:val="0"/>
      <w:divBdr>
        <w:top w:val="none" w:sz="0" w:space="0" w:color="auto"/>
        <w:left w:val="none" w:sz="0" w:space="0" w:color="auto"/>
        <w:bottom w:val="none" w:sz="0" w:space="0" w:color="auto"/>
        <w:right w:val="none" w:sz="0" w:space="0" w:color="auto"/>
      </w:divBdr>
    </w:div>
    <w:div w:id="319192654">
      <w:bodyDiv w:val="1"/>
      <w:marLeft w:val="0"/>
      <w:marRight w:val="0"/>
      <w:marTop w:val="0"/>
      <w:marBottom w:val="0"/>
      <w:divBdr>
        <w:top w:val="none" w:sz="0" w:space="0" w:color="auto"/>
        <w:left w:val="none" w:sz="0" w:space="0" w:color="auto"/>
        <w:bottom w:val="none" w:sz="0" w:space="0" w:color="auto"/>
        <w:right w:val="none" w:sz="0" w:space="0" w:color="auto"/>
      </w:divBdr>
    </w:div>
    <w:div w:id="320084561">
      <w:bodyDiv w:val="1"/>
      <w:marLeft w:val="0"/>
      <w:marRight w:val="0"/>
      <w:marTop w:val="0"/>
      <w:marBottom w:val="0"/>
      <w:divBdr>
        <w:top w:val="none" w:sz="0" w:space="0" w:color="auto"/>
        <w:left w:val="none" w:sz="0" w:space="0" w:color="auto"/>
        <w:bottom w:val="none" w:sz="0" w:space="0" w:color="auto"/>
        <w:right w:val="none" w:sz="0" w:space="0" w:color="auto"/>
      </w:divBdr>
    </w:div>
    <w:div w:id="327833779">
      <w:bodyDiv w:val="1"/>
      <w:marLeft w:val="0"/>
      <w:marRight w:val="0"/>
      <w:marTop w:val="0"/>
      <w:marBottom w:val="0"/>
      <w:divBdr>
        <w:top w:val="none" w:sz="0" w:space="0" w:color="auto"/>
        <w:left w:val="none" w:sz="0" w:space="0" w:color="auto"/>
        <w:bottom w:val="none" w:sz="0" w:space="0" w:color="auto"/>
        <w:right w:val="none" w:sz="0" w:space="0" w:color="auto"/>
      </w:divBdr>
    </w:div>
    <w:div w:id="330723611">
      <w:bodyDiv w:val="1"/>
      <w:marLeft w:val="0"/>
      <w:marRight w:val="0"/>
      <w:marTop w:val="0"/>
      <w:marBottom w:val="0"/>
      <w:divBdr>
        <w:top w:val="none" w:sz="0" w:space="0" w:color="auto"/>
        <w:left w:val="none" w:sz="0" w:space="0" w:color="auto"/>
        <w:bottom w:val="none" w:sz="0" w:space="0" w:color="auto"/>
        <w:right w:val="none" w:sz="0" w:space="0" w:color="auto"/>
      </w:divBdr>
    </w:div>
    <w:div w:id="332994973">
      <w:bodyDiv w:val="1"/>
      <w:marLeft w:val="0"/>
      <w:marRight w:val="0"/>
      <w:marTop w:val="0"/>
      <w:marBottom w:val="0"/>
      <w:divBdr>
        <w:top w:val="none" w:sz="0" w:space="0" w:color="auto"/>
        <w:left w:val="none" w:sz="0" w:space="0" w:color="auto"/>
        <w:bottom w:val="none" w:sz="0" w:space="0" w:color="auto"/>
        <w:right w:val="none" w:sz="0" w:space="0" w:color="auto"/>
      </w:divBdr>
    </w:div>
    <w:div w:id="367872740">
      <w:bodyDiv w:val="1"/>
      <w:marLeft w:val="0"/>
      <w:marRight w:val="0"/>
      <w:marTop w:val="0"/>
      <w:marBottom w:val="0"/>
      <w:divBdr>
        <w:top w:val="none" w:sz="0" w:space="0" w:color="auto"/>
        <w:left w:val="none" w:sz="0" w:space="0" w:color="auto"/>
        <w:bottom w:val="none" w:sz="0" w:space="0" w:color="auto"/>
        <w:right w:val="none" w:sz="0" w:space="0" w:color="auto"/>
      </w:divBdr>
    </w:div>
    <w:div w:id="372997861">
      <w:bodyDiv w:val="1"/>
      <w:marLeft w:val="0"/>
      <w:marRight w:val="0"/>
      <w:marTop w:val="0"/>
      <w:marBottom w:val="0"/>
      <w:divBdr>
        <w:top w:val="none" w:sz="0" w:space="0" w:color="auto"/>
        <w:left w:val="none" w:sz="0" w:space="0" w:color="auto"/>
        <w:bottom w:val="none" w:sz="0" w:space="0" w:color="auto"/>
        <w:right w:val="none" w:sz="0" w:space="0" w:color="auto"/>
      </w:divBdr>
    </w:div>
    <w:div w:id="375082143">
      <w:bodyDiv w:val="1"/>
      <w:marLeft w:val="0"/>
      <w:marRight w:val="0"/>
      <w:marTop w:val="0"/>
      <w:marBottom w:val="0"/>
      <w:divBdr>
        <w:top w:val="none" w:sz="0" w:space="0" w:color="auto"/>
        <w:left w:val="none" w:sz="0" w:space="0" w:color="auto"/>
        <w:bottom w:val="none" w:sz="0" w:space="0" w:color="auto"/>
        <w:right w:val="none" w:sz="0" w:space="0" w:color="auto"/>
      </w:divBdr>
    </w:div>
    <w:div w:id="384304517">
      <w:bodyDiv w:val="1"/>
      <w:marLeft w:val="0"/>
      <w:marRight w:val="0"/>
      <w:marTop w:val="0"/>
      <w:marBottom w:val="0"/>
      <w:divBdr>
        <w:top w:val="none" w:sz="0" w:space="0" w:color="auto"/>
        <w:left w:val="none" w:sz="0" w:space="0" w:color="auto"/>
        <w:bottom w:val="none" w:sz="0" w:space="0" w:color="auto"/>
        <w:right w:val="none" w:sz="0" w:space="0" w:color="auto"/>
      </w:divBdr>
    </w:div>
    <w:div w:id="388040774">
      <w:bodyDiv w:val="1"/>
      <w:marLeft w:val="0"/>
      <w:marRight w:val="0"/>
      <w:marTop w:val="0"/>
      <w:marBottom w:val="0"/>
      <w:divBdr>
        <w:top w:val="none" w:sz="0" w:space="0" w:color="auto"/>
        <w:left w:val="none" w:sz="0" w:space="0" w:color="auto"/>
        <w:bottom w:val="none" w:sz="0" w:space="0" w:color="auto"/>
        <w:right w:val="none" w:sz="0" w:space="0" w:color="auto"/>
      </w:divBdr>
    </w:div>
    <w:div w:id="391539107">
      <w:bodyDiv w:val="1"/>
      <w:marLeft w:val="0"/>
      <w:marRight w:val="0"/>
      <w:marTop w:val="0"/>
      <w:marBottom w:val="0"/>
      <w:divBdr>
        <w:top w:val="none" w:sz="0" w:space="0" w:color="auto"/>
        <w:left w:val="none" w:sz="0" w:space="0" w:color="auto"/>
        <w:bottom w:val="none" w:sz="0" w:space="0" w:color="auto"/>
        <w:right w:val="none" w:sz="0" w:space="0" w:color="auto"/>
      </w:divBdr>
    </w:div>
    <w:div w:id="398674192">
      <w:bodyDiv w:val="1"/>
      <w:marLeft w:val="0"/>
      <w:marRight w:val="0"/>
      <w:marTop w:val="0"/>
      <w:marBottom w:val="0"/>
      <w:divBdr>
        <w:top w:val="none" w:sz="0" w:space="0" w:color="auto"/>
        <w:left w:val="none" w:sz="0" w:space="0" w:color="auto"/>
        <w:bottom w:val="none" w:sz="0" w:space="0" w:color="auto"/>
        <w:right w:val="none" w:sz="0" w:space="0" w:color="auto"/>
      </w:divBdr>
    </w:div>
    <w:div w:id="416364575">
      <w:bodyDiv w:val="1"/>
      <w:marLeft w:val="0"/>
      <w:marRight w:val="0"/>
      <w:marTop w:val="0"/>
      <w:marBottom w:val="0"/>
      <w:divBdr>
        <w:top w:val="none" w:sz="0" w:space="0" w:color="auto"/>
        <w:left w:val="none" w:sz="0" w:space="0" w:color="auto"/>
        <w:bottom w:val="none" w:sz="0" w:space="0" w:color="auto"/>
        <w:right w:val="none" w:sz="0" w:space="0" w:color="auto"/>
      </w:divBdr>
    </w:div>
    <w:div w:id="445005919">
      <w:bodyDiv w:val="1"/>
      <w:marLeft w:val="0"/>
      <w:marRight w:val="0"/>
      <w:marTop w:val="0"/>
      <w:marBottom w:val="0"/>
      <w:divBdr>
        <w:top w:val="none" w:sz="0" w:space="0" w:color="auto"/>
        <w:left w:val="none" w:sz="0" w:space="0" w:color="auto"/>
        <w:bottom w:val="none" w:sz="0" w:space="0" w:color="auto"/>
        <w:right w:val="none" w:sz="0" w:space="0" w:color="auto"/>
      </w:divBdr>
    </w:div>
    <w:div w:id="452794488">
      <w:bodyDiv w:val="1"/>
      <w:marLeft w:val="0"/>
      <w:marRight w:val="0"/>
      <w:marTop w:val="0"/>
      <w:marBottom w:val="0"/>
      <w:divBdr>
        <w:top w:val="none" w:sz="0" w:space="0" w:color="auto"/>
        <w:left w:val="none" w:sz="0" w:space="0" w:color="auto"/>
        <w:bottom w:val="none" w:sz="0" w:space="0" w:color="auto"/>
        <w:right w:val="none" w:sz="0" w:space="0" w:color="auto"/>
      </w:divBdr>
    </w:div>
    <w:div w:id="468674679">
      <w:bodyDiv w:val="1"/>
      <w:marLeft w:val="0"/>
      <w:marRight w:val="0"/>
      <w:marTop w:val="0"/>
      <w:marBottom w:val="0"/>
      <w:divBdr>
        <w:top w:val="none" w:sz="0" w:space="0" w:color="auto"/>
        <w:left w:val="none" w:sz="0" w:space="0" w:color="auto"/>
        <w:bottom w:val="none" w:sz="0" w:space="0" w:color="auto"/>
        <w:right w:val="none" w:sz="0" w:space="0" w:color="auto"/>
      </w:divBdr>
    </w:div>
    <w:div w:id="469056253">
      <w:bodyDiv w:val="1"/>
      <w:marLeft w:val="0"/>
      <w:marRight w:val="0"/>
      <w:marTop w:val="0"/>
      <w:marBottom w:val="0"/>
      <w:divBdr>
        <w:top w:val="none" w:sz="0" w:space="0" w:color="auto"/>
        <w:left w:val="none" w:sz="0" w:space="0" w:color="auto"/>
        <w:bottom w:val="none" w:sz="0" w:space="0" w:color="auto"/>
        <w:right w:val="none" w:sz="0" w:space="0" w:color="auto"/>
      </w:divBdr>
    </w:div>
    <w:div w:id="471681668">
      <w:bodyDiv w:val="1"/>
      <w:marLeft w:val="0"/>
      <w:marRight w:val="0"/>
      <w:marTop w:val="0"/>
      <w:marBottom w:val="0"/>
      <w:divBdr>
        <w:top w:val="none" w:sz="0" w:space="0" w:color="auto"/>
        <w:left w:val="none" w:sz="0" w:space="0" w:color="auto"/>
        <w:bottom w:val="none" w:sz="0" w:space="0" w:color="auto"/>
        <w:right w:val="none" w:sz="0" w:space="0" w:color="auto"/>
      </w:divBdr>
    </w:div>
    <w:div w:id="490412483">
      <w:bodyDiv w:val="1"/>
      <w:marLeft w:val="0"/>
      <w:marRight w:val="0"/>
      <w:marTop w:val="0"/>
      <w:marBottom w:val="0"/>
      <w:divBdr>
        <w:top w:val="none" w:sz="0" w:space="0" w:color="auto"/>
        <w:left w:val="none" w:sz="0" w:space="0" w:color="auto"/>
        <w:bottom w:val="none" w:sz="0" w:space="0" w:color="auto"/>
        <w:right w:val="none" w:sz="0" w:space="0" w:color="auto"/>
      </w:divBdr>
    </w:div>
    <w:div w:id="493111303">
      <w:bodyDiv w:val="1"/>
      <w:marLeft w:val="0"/>
      <w:marRight w:val="0"/>
      <w:marTop w:val="0"/>
      <w:marBottom w:val="0"/>
      <w:divBdr>
        <w:top w:val="none" w:sz="0" w:space="0" w:color="auto"/>
        <w:left w:val="none" w:sz="0" w:space="0" w:color="auto"/>
        <w:bottom w:val="none" w:sz="0" w:space="0" w:color="auto"/>
        <w:right w:val="none" w:sz="0" w:space="0" w:color="auto"/>
      </w:divBdr>
    </w:div>
    <w:div w:id="494802399">
      <w:bodyDiv w:val="1"/>
      <w:marLeft w:val="0"/>
      <w:marRight w:val="0"/>
      <w:marTop w:val="0"/>
      <w:marBottom w:val="0"/>
      <w:divBdr>
        <w:top w:val="none" w:sz="0" w:space="0" w:color="auto"/>
        <w:left w:val="none" w:sz="0" w:space="0" w:color="auto"/>
        <w:bottom w:val="none" w:sz="0" w:space="0" w:color="auto"/>
        <w:right w:val="none" w:sz="0" w:space="0" w:color="auto"/>
      </w:divBdr>
    </w:div>
    <w:div w:id="494809306">
      <w:bodyDiv w:val="1"/>
      <w:marLeft w:val="0"/>
      <w:marRight w:val="0"/>
      <w:marTop w:val="0"/>
      <w:marBottom w:val="0"/>
      <w:divBdr>
        <w:top w:val="none" w:sz="0" w:space="0" w:color="auto"/>
        <w:left w:val="none" w:sz="0" w:space="0" w:color="auto"/>
        <w:bottom w:val="none" w:sz="0" w:space="0" w:color="auto"/>
        <w:right w:val="none" w:sz="0" w:space="0" w:color="auto"/>
      </w:divBdr>
    </w:div>
    <w:div w:id="498084129">
      <w:bodyDiv w:val="1"/>
      <w:marLeft w:val="0"/>
      <w:marRight w:val="0"/>
      <w:marTop w:val="0"/>
      <w:marBottom w:val="0"/>
      <w:divBdr>
        <w:top w:val="none" w:sz="0" w:space="0" w:color="auto"/>
        <w:left w:val="none" w:sz="0" w:space="0" w:color="auto"/>
        <w:bottom w:val="none" w:sz="0" w:space="0" w:color="auto"/>
        <w:right w:val="none" w:sz="0" w:space="0" w:color="auto"/>
      </w:divBdr>
    </w:div>
    <w:div w:id="498617466">
      <w:bodyDiv w:val="1"/>
      <w:marLeft w:val="0"/>
      <w:marRight w:val="0"/>
      <w:marTop w:val="0"/>
      <w:marBottom w:val="0"/>
      <w:divBdr>
        <w:top w:val="none" w:sz="0" w:space="0" w:color="auto"/>
        <w:left w:val="none" w:sz="0" w:space="0" w:color="auto"/>
        <w:bottom w:val="none" w:sz="0" w:space="0" w:color="auto"/>
        <w:right w:val="none" w:sz="0" w:space="0" w:color="auto"/>
      </w:divBdr>
    </w:div>
    <w:div w:id="516698679">
      <w:bodyDiv w:val="1"/>
      <w:marLeft w:val="0"/>
      <w:marRight w:val="0"/>
      <w:marTop w:val="0"/>
      <w:marBottom w:val="0"/>
      <w:divBdr>
        <w:top w:val="none" w:sz="0" w:space="0" w:color="auto"/>
        <w:left w:val="none" w:sz="0" w:space="0" w:color="auto"/>
        <w:bottom w:val="none" w:sz="0" w:space="0" w:color="auto"/>
        <w:right w:val="none" w:sz="0" w:space="0" w:color="auto"/>
      </w:divBdr>
    </w:div>
    <w:div w:id="544223533">
      <w:bodyDiv w:val="1"/>
      <w:marLeft w:val="0"/>
      <w:marRight w:val="0"/>
      <w:marTop w:val="0"/>
      <w:marBottom w:val="0"/>
      <w:divBdr>
        <w:top w:val="none" w:sz="0" w:space="0" w:color="auto"/>
        <w:left w:val="none" w:sz="0" w:space="0" w:color="auto"/>
        <w:bottom w:val="none" w:sz="0" w:space="0" w:color="auto"/>
        <w:right w:val="none" w:sz="0" w:space="0" w:color="auto"/>
      </w:divBdr>
    </w:div>
    <w:div w:id="555354860">
      <w:bodyDiv w:val="1"/>
      <w:marLeft w:val="0"/>
      <w:marRight w:val="0"/>
      <w:marTop w:val="0"/>
      <w:marBottom w:val="0"/>
      <w:divBdr>
        <w:top w:val="none" w:sz="0" w:space="0" w:color="auto"/>
        <w:left w:val="none" w:sz="0" w:space="0" w:color="auto"/>
        <w:bottom w:val="none" w:sz="0" w:space="0" w:color="auto"/>
        <w:right w:val="none" w:sz="0" w:space="0" w:color="auto"/>
      </w:divBdr>
    </w:div>
    <w:div w:id="558786146">
      <w:bodyDiv w:val="1"/>
      <w:marLeft w:val="0"/>
      <w:marRight w:val="0"/>
      <w:marTop w:val="0"/>
      <w:marBottom w:val="0"/>
      <w:divBdr>
        <w:top w:val="none" w:sz="0" w:space="0" w:color="auto"/>
        <w:left w:val="none" w:sz="0" w:space="0" w:color="auto"/>
        <w:bottom w:val="none" w:sz="0" w:space="0" w:color="auto"/>
        <w:right w:val="none" w:sz="0" w:space="0" w:color="auto"/>
      </w:divBdr>
    </w:div>
    <w:div w:id="562525849">
      <w:bodyDiv w:val="1"/>
      <w:marLeft w:val="0"/>
      <w:marRight w:val="0"/>
      <w:marTop w:val="0"/>
      <w:marBottom w:val="0"/>
      <w:divBdr>
        <w:top w:val="none" w:sz="0" w:space="0" w:color="auto"/>
        <w:left w:val="none" w:sz="0" w:space="0" w:color="auto"/>
        <w:bottom w:val="none" w:sz="0" w:space="0" w:color="auto"/>
        <w:right w:val="none" w:sz="0" w:space="0" w:color="auto"/>
      </w:divBdr>
    </w:div>
    <w:div w:id="590546164">
      <w:bodyDiv w:val="1"/>
      <w:marLeft w:val="0"/>
      <w:marRight w:val="0"/>
      <w:marTop w:val="0"/>
      <w:marBottom w:val="0"/>
      <w:divBdr>
        <w:top w:val="none" w:sz="0" w:space="0" w:color="auto"/>
        <w:left w:val="none" w:sz="0" w:space="0" w:color="auto"/>
        <w:bottom w:val="none" w:sz="0" w:space="0" w:color="auto"/>
        <w:right w:val="none" w:sz="0" w:space="0" w:color="auto"/>
      </w:divBdr>
    </w:div>
    <w:div w:id="601451719">
      <w:bodyDiv w:val="1"/>
      <w:marLeft w:val="0"/>
      <w:marRight w:val="0"/>
      <w:marTop w:val="0"/>
      <w:marBottom w:val="0"/>
      <w:divBdr>
        <w:top w:val="none" w:sz="0" w:space="0" w:color="auto"/>
        <w:left w:val="none" w:sz="0" w:space="0" w:color="auto"/>
        <w:bottom w:val="none" w:sz="0" w:space="0" w:color="auto"/>
        <w:right w:val="none" w:sz="0" w:space="0" w:color="auto"/>
      </w:divBdr>
    </w:div>
    <w:div w:id="603538248">
      <w:bodyDiv w:val="1"/>
      <w:marLeft w:val="0"/>
      <w:marRight w:val="0"/>
      <w:marTop w:val="0"/>
      <w:marBottom w:val="0"/>
      <w:divBdr>
        <w:top w:val="none" w:sz="0" w:space="0" w:color="auto"/>
        <w:left w:val="none" w:sz="0" w:space="0" w:color="auto"/>
        <w:bottom w:val="none" w:sz="0" w:space="0" w:color="auto"/>
        <w:right w:val="none" w:sz="0" w:space="0" w:color="auto"/>
      </w:divBdr>
    </w:div>
    <w:div w:id="606426263">
      <w:bodyDiv w:val="1"/>
      <w:marLeft w:val="0"/>
      <w:marRight w:val="0"/>
      <w:marTop w:val="0"/>
      <w:marBottom w:val="0"/>
      <w:divBdr>
        <w:top w:val="none" w:sz="0" w:space="0" w:color="auto"/>
        <w:left w:val="none" w:sz="0" w:space="0" w:color="auto"/>
        <w:bottom w:val="none" w:sz="0" w:space="0" w:color="auto"/>
        <w:right w:val="none" w:sz="0" w:space="0" w:color="auto"/>
      </w:divBdr>
    </w:div>
    <w:div w:id="619990777">
      <w:bodyDiv w:val="1"/>
      <w:marLeft w:val="0"/>
      <w:marRight w:val="0"/>
      <w:marTop w:val="0"/>
      <w:marBottom w:val="0"/>
      <w:divBdr>
        <w:top w:val="none" w:sz="0" w:space="0" w:color="auto"/>
        <w:left w:val="none" w:sz="0" w:space="0" w:color="auto"/>
        <w:bottom w:val="none" w:sz="0" w:space="0" w:color="auto"/>
        <w:right w:val="none" w:sz="0" w:space="0" w:color="auto"/>
      </w:divBdr>
    </w:div>
    <w:div w:id="620036398">
      <w:bodyDiv w:val="1"/>
      <w:marLeft w:val="0"/>
      <w:marRight w:val="0"/>
      <w:marTop w:val="0"/>
      <w:marBottom w:val="0"/>
      <w:divBdr>
        <w:top w:val="none" w:sz="0" w:space="0" w:color="auto"/>
        <w:left w:val="none" w:sz="0" w:space="0" w:color="auto"/>
        <w:bottom w:val="none" w:sz="0" w:space="0" w:color="auto"/>
        <w:right w:val="none" w:sz="0" w:space="0" w:color="auto"/>
      </w:divBdr>
    </w:div>
    <w:div w:id="638001991">
      <w:bodyDiv w:val="1"/>
      <w:marLeft w:val="0"/>
      <w:marRight w:val="0"/>
      <w:marTop w:val="0"/>
      <w:marBottom w:val="0"/>
      <w:divBdr>
        <w:top w:val="none" w:sz="0" w:space="0" w:color="auto"/>
        <w:left w:val="none" w:sz="0" w:space="0" w:color="auto"/>
        <w:bottom w:val="none" w:sz="0" w:space="0" w:color="auto"/>
        <w:right w:val="none" w:sz="0" w:space="0" w:color="auto"/>
      </w:divBdr>
    </w:div>
    <w:div w:id="672804049">
      <w:bodyDiv w:val="1"/>
      <w:marLeft w:val="0"/>
      <w:marRight w:val="0"/>
      <w:marTop w:val="0"/>
      <w:marBottom w:val="0"/>
      <w:divBdr>
        <w:top w:val="none" w:sz="0" w:space="0" w:color="auto"/>
        <w:left w:val="none" w:sz="0" w:space="0" w:color="auto"/>
        <w:bottom w:val="none" w:sz="0" w:space="0" w:color="auto"/>
        <w:right w:val="none" w:sz="0" w:space="0" w:color="auto"/>
      </w:divBdr>
    </w:div>
    <w:div w:id="678309853">
      <w:bodyDiv w:val="1"/>
      <w:marLeft w:val="0"/>
      <w:marRight w:val="0"/>
      <w:marTop w:val="0"/>
      <w:marBottom w:val="0"/>
      <w:divBdr>
        <w:top w:val="none" w:sz="0" w:space="0" w:color="auto"/>
        <w:left w:val="none" w:sz="0" w:space="0" w:color="auto"/>
        <w:bottom w:val="none" w:sz="0" w:space="0" w:color="auto"/>
        <w:right w:val="none" w:sz="0" w:space="0" w:color="auto"/>
      </w:divBdr>
    </w:div>
    <w:div w:id="701638000">
      <w:bodyDiv w:val="1"/>
      <w:marLeft w:val="0"/>
      <w:marRight w:val="0"/>
      <w:marTop w:val="0"/>
      <w:marBottom w:val="0"/>
      <w:divBdr>
        <w:top w:val="none" w:sz="0" w:space="0" w:color="auto"/>
        <w:left w:val="none" w:sz="0" w:space="0" w:color="auto"/>
        <w:bottom w:val="none" w:sz="0" w:space="0" w:color="auto"/>
        <w:right w:val="none" w:sz="0" w:space="0" w:color="auto"/>
      </w:divBdr>
    </w:div>
    <w:div w:id="713508647">
      <w:bodyDiv w:val="1"/>
      <w:marLeft w:val="0"/>
      <w:marRight w:val="0"/>
      <w:marTop w:val="0"/>
      <w:marBottom w:val="0"/>
      <w:divBdr>
        <w:top w:val="none" w:sz="0" w:space="0" w:color="auto"/>
        <w:left w:val="none" w:sz="0" w:space="0" w:color="auto"/>
        <w:bottom w:val="none" w:sz="0" w:space="0" w:color="auto"/>
        <w:right w:val="none" w:sz="0" w:space="0" w:color="auto"/>
      </w:divBdr>
    </w:div>
    <w:div w:id="721095741">
      <w:bodyDiv w:val="1"/>
      <w:marLeft w:val="0"/>
      <w:marRight w:val="0"/>
      <w:marTop w:val="0"/>
      <w:marBottom w:val="0"/>
      <w:divBdr>
        <w:top w:val="none" w:sz="0" w:space="0" w:color="auto"/>
        <w:left w:val="none" w:sz="0" w:space="0" w:color="auto"/>
        <w:bottom w:val="none" w:sz="0" w:space="0" w:color="auto"/>
        <w:right w:val="none" w:sz="0" w:space="0" w:color="auto"/>
      </w:divBdr>
    </w:div>
    <w:div w:id="722405900">
      <w:bodyDiv w:val="1"/>
      <w:marLeft w:val="0"/>
      <w:marRight w:val="0"/>
      <w:marTop w:val="0"/>
      <w:marBottom w:val="0"/>
      <w:divBdr>
        <w:top w:val="none" w:sz="0" w:space="0" w:color="auto"/>
        <w:left w:val="none" w:sz="0" w:space="0" w:color="auto"/>
        <w:bottom w:val="none" w:sz="0" w:space="0" w:color="auto"/>
        <w:right w:val="none" w:sz="0" w:space="0" w:color="auto"/>
      </w:divBdr>
    </w:div>
    <w:div w:id="726995865">
      <w:bodyDiv w:val="1"/>
      <w:marLeft w:val="0"/>
      <w:marRight w:val="0"/>
      <w:marTop w:val="0"/>
      <w:marBottom w:val="0"/>
      <w:divBdr>
        <w:top w:val="none" w:sz="0" w:space="0" w:color="auto"/>
        <w:left w:val="none" w:sz="0" w:space="0" w:color="auto"/>
        <w:bottom w:val="none" w:sz="0" w:space="0" w:color="auto"/>
        <w:right w:val="none" w:sz="0" w:space="0" w:color="auto"/>
      </w:divBdr>
    </w:div>
    <w:div w:id="734620546">
      <w:bodyDiv w:val="1"/>
      <w:marLeft w:val="0"/>
      <w:marRight w:val="0"/>
      <w:marTop w:val="0"/>
      <w:marBottom w:val="0"/>
      <w:divBdr>
        <w:top w:val="none" w:sz="0" w:space="0" w:color="auto"/>
        <w:left w:val="none" w:sz="0" w:space="0" w:color="auto"/>
        <w:bottom w:val="none" w:sz="0" w:space="0" w:color="auto"/>
        <w:right w:val="none" w:sz="0" w:space="0" w:color="auto"/>
      </w:divBdr>
    </w:div>
    <w:div w:id="753211355">
      <w:bodyDiv w:val="1"/>
      <w:marLeft w:val="0"/>
      <w:marRight w:val="0"/>
      <w:marTop w:val="0"/>
      <w:marBottom w:val="0"/>
      <w:divBdr>
        <w:top w:val="none" w:sz="0" w:space="0" w:color="auto"/>
        <w:left w:val="none" w:sz="0" w:space="0" w:color="auto"/>
        <w:bottom w:val="none" w:sz="0" w:space="0" w:color="auto"/>
        <w:right w:val="none" w:sz="0" w:space="0" w:color="auto"/>
      </w:divBdr>
    </w:div>
    <w:div w:id="764811061">
      <w:bodyDiv w:val="1"/>
      <w:marLeft w:val="0"/>
      <w:marRight w:val="0"/>
      <w:marTop w:val="0"/>
      <w:marBottom w:val="0"/>
      <w:divBdr>
        <w:top w:val="none" w:sz="0" w:space="0" w:color="auto"/>
        <w:left w:val="none" w:sz="0" w:space="0" w:color="auto"/>
        <w:bottom w:val="none" w:sz="0" w:space="0" w:color="auto"/>
        <w:right w:val="none" w:sz="0" w:space="0" w:color="auto"/>
      </w:divBdr>
    </w:div>
    <w:div w:id="766535638">
      <w:bodyDiv w:val="1"/>
      <w:marLeft w:val="0"/>
      <w:marRight w:val="0"/>
      <w:marTop w:val="0"/>
      <w:marBottom w:val="0"/>
      <w:divBdr>
        <w:top w:val="none" w:sz="0" w:space="0" w:color="auto"/>
        <w:left w:val="none" w:sz="0" w:space="0" w:color="auto"/>
        <w:bottom w:val="none" w:sz="0" w:space="0" w:color="auto"/>
        <w:right w:val="none" w:sz="0" w:space="0" w:color="auto"/>
      </w:divBdr>
    </w:div>
    <w:div w:id="771320746">
      <w:bodyDiv w:val="1"/>
      <w:marLeft w:val="0"/>
      <w:marRight w:val="0"/>
      <w:marTop w:val="0"/>
      <w:marBottom w:val="0"/>
      <w:divBdr>
        <w:top w:val="none" w:sz="0" w:space="0" w:color="auto"/>
        <w:left w:val="none" w:sz="0" w:space="0" w:color="auto"/>
        <w:bottom w:val="none" w:sz="0" w:space="0" w:color="auto"/>
        <w:right w:val="none" w:sz="0" w:space="0" w:color="auto"/>
      </w:divBdr>
    </w:div>
    <w:div w:id="777066957">
      <w:bodyDiv w:val="1"/>
      <w:marLeft w:val="0"/>
      <w:marRight w:val="0"/>
      <w:marTop w:val="0"/>
      <w:marBottom w:val="0"/>
      <w:divBdr>
        <w:top w:val="none" w:sz="0" w:space="0" w:color="auto"/>
        <w:left w:val="none" w:sz="0" w:space="0" w:color="auto"/>
        <w:bottom w:val="none" w:sz="0" w:space="0" w:color="auto"/>
        <w:right w:val="none" w:sz="0" w:space="0" w:color="auto"/>
      </w:divBdr>
    </w:div>
    <w:div w:id="789740152">
      <w:bodyDiv w:val="1"/>
      <w:marLeft w:val="0"/>
      <w:marRight w:val="0"/>
      <w:marTop w:val="0"/>
      <w:marBottom w:val="0"/>
      <w:divBdr>
        <w:top w:val="none" w:sz="0" w:space="0" w:color="auto"/>
        <w:left w:val="none" w:sz="0" w:space="0" w:color="auto"/>
        <w:bottom w:val="none" w:sz="0" w:space="0" w:color="auto"/>
        <w:right w:val="none" w:sz="0" w:space="0" w:color="auto"/>
      </w:divBdr>
    </w:div>
    <w:div w:id="800610088">
      <w:bodyDiv w:val="1"/>
      <w:marLeft w:val="0"/>
      <w:marRight w:val="0"/>
      <w:marTop w:val="0"/>
      <w:marBottom w:val="0"/>
      <w:divBdr>
        <w:top w:val="none" w:sz="0" w:space="0" w:color="auto"/>
        <w:left w:val="none" w:sz="0" w:space="0" w:color="auto"/>
        <w:bottom w:val="none" w:sz="0" w:space="0" w:color="auto"/>
        <w:right w:val="none" w:sz="0" w:space="0" w:color="auto"/>
      </w:divBdr>
    </w:div>
    <w:div w:id="805709263">
      <w:bodyDiv w:val="1"/>
      <w:marLeft w:val="0"/>
      <w:marRight w:val="0"/>
      <w:marTop w:val="0"/>
      <w:marBottom w:val="0"/>
      <w:divBdr>
        <w:top w:val="none" w:sz="0" w:space="0" w:color="auto"/>
        <w:left w:val="none" w:sz="0" w:space="0" w:color="auto"/>
        <w:bottom w:val="none" w:sz="0" w:space="0" w:color="auto"/>
        <w:right w:val="none" w:sz="0" w:space="0" w:color="auto"/>
      </w:divBdr>
    </w:div>
    <w:div w:id="808518199">
      <w:bodyDiv w:val="1"/>
      <w:marLeft w:val="0"/>
      <w:marRight w:val="0"/>
      <w:marTop w:val="0"/>
      <w:marBottom w:val="0"/>
      <w:divBdr>
        <w:top w:val="none" w:sz="0" w:space="0" w:color="auto"/>
        <w:left w:val="none" w:sz="0" w:space="0" w:color="auto"/>
        <w:bottom w:val="none" w:sz="0" w:space="0" w:color="auto"/>
        <w:right w:val="none" w:sz="0" w:space="0" w:color="auto"/>
      </w:divBdr>
    </w:div>
    <w:div w:id="844439235">
      <w:bodyDiv w:val="1"/>
      <w:marLeft w:val="0"/>
      <w:marRight w:val="0"/>
      <w:marTop w:val="0"/>
      <w:marBottom w:val="0"/>
      <w:divBdr>
        <w:top w:val="none" w:sz="0" w:space="0" w:color="auto"/>
        <w:left w:val="none" w:sz="0" w:space="0" w:color="auto"/>
        <w:bottom w:val="none" w:sz="0" w:space="0" w:color="auto"/>
        <w:right w:val="none" w:sz="0" w:space="0" w:color="auto"/>
      </w:divBdr>
    </w:div>
    <w:div w:id="847982100">
      <w:bodyDiv w:val="1"/>
      <w:marLeft w:val="0"/>
      <w:marRight w:val="0"/>
      <w:marTop w:val="0"/>
      <w:marBottom w:val="0"/>
      <w:divBdr>
        <w:top w:val="none" w:sz="0" w:space="0" w:color="auto"/>
        <w:left w:val="none" w:sz="0" w:space="0" w:color="auto"/>
        <w:bottom w:val="none" w:sz="0" w:space="0" w:color="auto"/>
        <w:right w:val="none" w:sz="0" w:space="0" w:color="auto"/>
      </w:divBdr>
    </w:div>
    <w:div w:id="855000303">
      <w:bodyDiv w:val="1"/>
      <w:marLeft w:val="0"/>
      <w:marRight w:val="0"/>
      <w:marTop w:val="0"/>
      <w:marBottom w:val="0"/>
      <w:divBdr>
        <w:top w:val="none" w:sz="0" w:space="0" w:color="auto"/>
        <w:left w:val="none" w:sz="0" w:space="0" w:color="auto"/>
        <w:bottom w:val="none" w:sz="0" w:space="0" w:color="auto"/>
        <w:right w:val="none" w:sz="0" w:space="0" w:color="auto"/>
      </w:divBdr>
    </w:div>
    <w:div w:id="877165316">
      <w:bodyDiv w:val="1"/>
      <w:marLeft w:val="0"/>
      <w:marRight w:val="0"/>
      <w:marTop w:val="0"/>
      <w:marBottom w:val="0"/>
      <w:divBdr>
        <w:top w:val="none" w:sz="0" w:space="0" w:color="auto"/>
        <w:left w:val="none" w:sz="0" w:space="0" w:color="auto"/>
        <w:bottom w:val="none" w:sz="0" w:space="0" w:color="auto"/>
        <w:right w:val="none" w:sz="0" w:space="0" w:color="auto"/>
      </w:divBdr>
    </w:div>
    <w:div w:id="879821177">
      <w:bodyDiv w:val="1"/>
      <w:marLeft w:val="0"/>
      <w:marRight w:val="0"/>
      <w:marTop w:val="0"/>
      <w:marBottom w:val="0"/>
      <w:divBdr>
        <w:top w:val="none" w:sz="0" w:space="0" w:color="auto"/>
        <w:left w:val="none" w:sz="0" w:space="0" w:color="auto"/>
        <w:bottom w:val="none" w:sz="0" w:space="0" w:color="auto"/>
        <w:right w:val="none" w:sz="0" w:space="0" w:color="auto"/>
      </w:divBdr>
    </w:div>
    <w:div w:id="883830172">
      <w:bodyDiv w:val="1"/>
      <w:marLeft w:val="0"/>
      <w:marRight w:val="0"/>
      <w:marTop w:val="0"/>
      <w:marBottom w:val="0"/>
      <w:divBdr>
        <w:top w:val="none" w:sz="0" w:space="0" w:color="auto"/>
        <w:left w:val="none" w:sz="0" w:space="0" w:color="auto"/>
        <w:bottom w:val="none" w:sz="0" w:space="0" w:color="auto"/>
        <w:right w:val="none" w:sz="0" w:space="0" w:color="auto"/>
      </w:divBdr>
    </w:div>
    <w:div w:id="887185512">
      <w:bodyDiv w:val="1"/>
      <w:marLeft w:val="0"/>
      <w:marRight w:val="0"/>
      <w:marTop w:val="0"/>
      <w:marBottom w:val="0"/>
      <w:divBdr>
        <w:top w:val="none" w:sz="0" w:space="0" w:color="auto"/>
        <w:left w:val="none" w:sz="0" w:space="0" w:color="auto"/>
        <w:bottom w:val="none" w:sz="0" w:space="0" w:color="auto"/>
        <w:right w:val="none" w:sz="0" w:space="0" w:color="auto"/>
      </w:divBdr>
    </w:div>
    <w:div w:id="889726216">
      <w:bodyDiv w:val="1"/>
      <w:marLeft w:val="0"/>
      <w:marRight w:val="0"/>
      <w:marTop w:val="0"/>
      <w:marBottom w:val="0"/>
      <w:divBdr>
        <w:top w:val="none" w:sz="0" w:space="0" w:color="auto"/>
        <w:left w:val="none" w:sz="0" w:space="0" w:color="auto"/>
        <w:bottom w:val="none" w:sz="0" w:space="0" w:color="auto"/>
        <w:right w:val="none" w:sz="0" w:space="0" w:color="auto"/>
      </w:divBdr>
    </w:div>
    <w:div w:id="895625175">
      <w:bodyDiv w:val="1"/>
      <w:marLeft w:val="0"/>
      <w:marRight w:val="0"/>
      <w:marTop w:val="0"/>
      <w:marBottom w:val="0"/>
      <w:divBdr>
        <w:top w:val="none" w:sz="0" w:space="0" w:color="auto"/>
        <w:left w:val="none" w:sz="0" w:space="0" w:color="auto"/>
        <w:bottom w:val="none" w:sz="0" w:space="0" w:color="auto"/>
        <w:right w:val="none" w:sz="0" w:space="0" w:color="auto"/>
      </w:divBdr>
    </w:div>
    <w:div w:id="896402660">
      <w:bodyDiv w:val="1"/>
      <w:marLeft w:val="0"/>
      <w:marRight w:val="0"/>
      <w:marTop w:val="0"/>
      <w:marBottom w:val="0"/>
      <w:divBdr>
        <w:top w:val="none" w:sz="0" w:space="0" w:color="auto"/>
        <w:left w:val="none" w:sz="0" w:space="0" w:color="auto"/>
        <w:bottom w:val="none" w:sz="0" w:space="0" w:color="auto"/>
        <w:right w:val="none" w:sz="0" w:space="0" w:color="auto"/>
      </w:divBdr>
      <w:divsChild>
        <w:div w:id="1423181115">
          <w:marLeft w:val="0"/>
          <w:marRight w:val="0"/>
          <w:marTop w:val="0"/>
          <w:marBottom w:val="0"/>
          <w:divBdr>
            <w:top w:val="none" w:sz="0" w:space="0" w:color="auto"/>
            <w:left w:val="none" w:sz="0" w:space="0" w:color="auto"/>
            <w:bottom w:val="none" w:sz="0" w:space="0" w:color="auto"/>
            <w:right w:val="none" w:sz="0" w:space="0" w:color="auto"/>
          </w:divBdr>
          <w:divsChild>
            <w:div w:id="214851296">
              <w:marLeft w:val="0"/>
              <w:marRight w:val="0"/>
              <w:marTop w:val="0"/>
              <w:marBottom w:val="0"/>
              <w:divBdr>
                <w:top w:val="none" w:sz="0" w:space="0" w:color="auto"/>
                <w:left w:val="none" w:sz="0" w:space="0" w:color="auto"/>
                <w:bottom w:val="none" w:sz="0" w:space="0" w:color="auto"/>
                <w:right w:val="none" w:sz="0" w:space="0" w:color="auto"/>
              </w:divBdr>
              <w:divsChild>
                <w:div w:id="6311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8711">
      <w:bodyDiv w:val="1"/>
      <w:marLeft w:val="0"/>
      <w:marRight w:val="0"/>
      <w:marTop w:val="0"/>
      <w:marBottom w:val="0"/>
      <w:divBdr>
        <w:top w:val="none" w:sz="0" w:space="0" w:color="auto"/>
        <w:left w:val="none" w:sz="0" w:space="0" w:color="auto"/>
        <w:bottom w:val="none" w:sz="0" w:space="0" w:color="auto"/>
        <w:right w:val="none" w:sz="0" w:space="0" w:color="auto"/>
      </w:divBdr>
    </w:div>
    <w:div w:id="929003758">
      <w:bodyDiv w:val="1"/>
      <w:marLeft w:val="0"/>
      <w:marRight w:val="0"/>
      <w:marTop w:val="0"/>
      <w:marBottom w:val="0"/>
      <w:divBdr>
        <w:top w:val="none" w:sz="0" w:space="0" w:color="auto"/>
        <w:left w:val="none" w:sz="0" w:space="0" w:color="auto"/>
        <w:bottom w:val="none" w:sz="0" w:space="0" w:color="auto"/>
        <w:right w:val="none" w:sz="0" w:space="0" w:color="auto"/>
      </w:divBdr>
    </w:div>
    <w:div w:id="932200113">
      <w:bodyDiv w:val="1"/>
      <w:marLeft w:val="0"/>
      <w:marRight w:val="0"/>
      <w:marTop w:val="0"/>
      <w:marBottom w:val="0"/>
      <w:divBdr>
        <w:top w:val="none" w:sz="0" w:space="0" w:color="auto"/>
        <w:left w:val="none" w:sz="0" w:space="0" w:color="auto"/>
        <w:bottom w:val="none" w:sz="0" w:space="0" w:color="auto"/>
        <w:right w:val="none" w:sz="0" w:space="0" w:color="auto"/>
      </w:divBdr>
    </w:div>
    <w:div w:id="956641342">
      <w:bodyDiv w:val="1"/>
      <w:marLeft w:val="0"/>
      <w:marRight w:val="0"/>
      <w:marTop w:val="0"/>
      <w:marBottom w:val="0"/>
      <w:divBdr>
        <w:top w:val="none" w:sz="0" w:space="0" w:color="auto"/>
        <w:left w:val="none" w:sz="0" w:space="0" w:color="auto"/>
        <w:bottom w:val="none" w:sz="0" w:space="0" w:color="auto"/>
        <w:right w:val="none" w:sz="0" w:space="0" w:color="auto"/>
      </w:divBdr>
    </w:div>
    <w:div w:id="967009537">
      <w:bodyDiv w:val="1"/>
      <w:marLeft w:val="0"/>
      <w:marRight w:val="0"/>
      <w:marTop w:val="0"/>
      <w:marBottom w:val="0"/>
      <w:divBdr>
        <w:top w:val="none" w:sz="0" w:space="0" w:color="auto"/>
        <w:left w:val="none" w:sz="0" w:space="0" w:color="auto"/>
        <w:bottom w:val="none" w:sz="0" w:space="0" w:color="auto"/>
        <w:right w:val="none" w:sz="0" w:space="0" w:color="auto"/>
      </w:divBdr>
    </w:div>
    <w:div w:id="978190515">
      <w:bodyDiv w:val="1"/>
      <w:marLeft w:val="0"/>
      <w:marRight w:val="0"/>
      <w:marTop w:val="0"/>
      <w:marBottom w:val="0"/>
      <w:divBdr>
        <w:top w:val="none" w:sz="0" w:space="0" w:color="auto"/>
        <w:left w:val="none" w:sz="0" w:space="0" w:color="auto"/>
        <w:bottom w:val="none" w:sz="0" w:space="0" w:color="auto"/>
        <w:right w:val="none" w:sz="0" w:space="0" w:color="auto"/>
      </w:divBdr>
    </w:div>
    <w:div w:id="981814122">
      <w:bodyDiv w:val="1"/>
      <w:marLeft w:val="0"/>
      <w:marRight w:val="0"/>
      <w:marTop w:val="0"/>
      <w:marBottom w:val="0"/>
      <w:divBdr>
        <w:top w:val="none" w:sz="0" w:space="0" w:color="auto"/>
        <w:left w:val="none" w:sz="0" w:space="0" w:color="auto"/>
        <w:bottom w:val="none" w:sz="0" w:space="0" w:color="auto"/>
        <w:right w:val="none" w:sz="0" w:space="0" w:color="auto"/>
      </w:divBdr>
    </w:div>
    <w:div w:id="1002852405">
      <w:bodyDiv w:val="1"/>
      <w:marLeft w:val="0"/>
      <w:marRight w:val="0"/>
      <w:marTop w:val="0"/>
      <w:marBottom w:val="0"/>
      <w:divBdr>
        <w:top w:val="none" w:sz="0" w:space="0" w:color="auto"/>
        <w:left w:val="none" w:sz="0" w:space="0" w:color="auto"/>
        <w:bottom w:val="none" w:sz="0" w:space="0" w:color="auto"/>
        <w:right w:val="none" w:sz="0" w:space="0" w:color="auto"/>
      </w:divBdr>
    </w:div>
    <w:div w:id="1017191263">
      <w:bodyDiv w:val="1"/>
      <w:marLeft w:val="0"/>
      <w:marRight w:val="0"/>
      <w:marTop w:val="0"/>
      <w:marBottom w:val="0"/>
      <w:divBdr>
        <w:top w:val="none" w:sz="0" w:space="0" w:color="auto"/>
        <w:left w:val="none" w:sz="0" w:space="0" w:color="auto"/>
        <w:bottom w:val="none" w:sz="0" w:space="0" w:color="auto"/>
        <w:right w:val="none" w:sz="0" w:space="0" w:color="auto"/>
      </w:divBdr>
    </w:div>
    <w:div w:id="1027104039">
      <w:bodyDiv w:val="1"/>
      <w:marLeft w:val="0"/>
      <w:marRight w:val="0"/>
      <w:marTop w:val="0"/>
      <w:marBottom w:val="0"/>
      <w:divBdr>
        <w:top w:val="none" w:sz="0" w:space="0" w:color="auto"/>
        <w:left w:val="none" w:sz="0" w:space="0" w:color="auto"/>
        <w:bottom w:val="none" w:sz="0" w:space="0" w:color="auto"/>
        <w:right w:val="none" w:sz="0" w:space="0" w:color="auto"/>
      </w:divBdr>
    </w:div>
    <w:div w:id="1031608153">
      <w:bodyDiv w:val="1"/>
      <w:marLeft w:val="0"/>
      <w:marRight w:val="0"/>
      <w:marTop w:val="0"/>
      <w:marBottom w:val="0"/>
      <w:divBdr>
        <w:top w:val="none" w:sz="0" w:space="0" w:color="auto"/>
        <w:left w:val="none" w:sz="0" w:space="0" w:color="auto"/>
        <w:bottom w:val="none" w:sz="0" w:space="0" w:color="auto"/>
        <w:right w:val="none" w:sz="0" w:space="0" w:color="auto"/>
      </w:divBdr>
    </w:div>
    <w:div w:id="1035816752">
      <w:bodyDiv w:val="1"/>
      <w:marLeft w:val="0"/>
      <w:marRight w:val="0"/>
      <w:marTop w:val="0"/>
      <w:marBottom w:val="0"/>
      <w:divBdr>
        <w:top w:val="none" w:sz="0" w:space="0" w:color="auto"/>
        <w:left w:val="none" w:sz="0" w:space="0" w:color="auto"/>
        <w:bottom w:val="none" w:sz="0" w:space="0" w:color="auto"/>
        <w:right w:val="none" w:sz="0" w:space="0" w:color="auto"/>
      </w:divBdr>
    </w:div>
    <w:div w:id="1039861191">
      <w:bodyDiv w:val="1"/>
      <w:marLeft w:val="0"/>
      <w:marRight w:val="0"/>
      <w:marTop w:val="0"/>
      <w:marBottom w:val="0"/>
      <w:divBdr>
        <w:top w:val="none" w:sz="0" w:space="0" w:color="auto"/>
        <w:left w:val="none" w:sz="0" w:space="0" w:color="auto"/>
        <w:bottom w:val="none" w:sz="0" w:space="0" w:color="auto"/>
        <w:right w:val="none" w:sz="0" w:space="0" w:color="auto"/>
      </w:divBdr>
    </w:div>
    <w:div w:id="1041326977">
      <w:bodyDiv w:val="1"/>
      <w:marLeft w:val="0"/>
      <w:marRight w:val="0"/>
      <w:marTop w:val="0"/>
      <w:marBottom w:val="0"/>
      <w:divBdr>
        <w:top w:val="none" w:sz="0" w:space="0" w:color="auto"/>
        <w:left w:val="none" w:sz="0" w:space="0" w:color="auto"/>
        <w:bottom w:val="none" w:sz="0" w:space="0" w:color="auto"/>
        <w:right w:val="none" w:sz="0" w:space="0" w:color="auto"/>
      </w:divBdr>
    </w:div>
    <w:div w:id="1064453228">
      <w:bodyDiv w:val="1"/>
      <w:marLeft w:val="0"/>
      <w:marRight w:val="0"/>
      <w:marTop w:val="0"/>
      <w:marBottom w:val="0"/>
      <w:divBdr>
        <w:top w:val="none" w:sz="0" w:space="0" w:color="auto"/>
        <w:left w:val="none" w:sz="0" w:space="0" w:color="auto"/>
        <w:bottom w:val="none" w:sz="0" w:space="0" w:color="auto"/>
        <w:right w:val="none" w:sz="0" w:space="0" w:color="auto"/>
      </w:divBdr>
    </w:div>
    <w:div w:id="1066227419">
      <w:bodyDiv w:val="1"/>
      <w:marLeft w:val="0"/>
      <w:marRight w:val="0"/>
      <w:marTop w:val="0"/>
      <w:marBottom w:val="0"/>
      <w:divBdr>
        <w:top w:val="none" w:sz="0" w:space="0" w:color="auto"/>
        <w:left w:val="none" w:sz="0" w:space="0" w:color="auto"/>
        <w:bottom w:val="none" w:sz="0" w:space="0" w:color="auto"/>
        <w:right w:val="none" w:sz="0" w:space="0" w:color="auto"/>
      </w:divBdr>
    </w:div>
    <w:div w:id="1076826600">
      <w:bodyDiv w:val="1"/>
      <w:marLeft w:val="0"/>
      <w:marRight w:val="0"/>
      <w:marTop w:val="0"/>
      <w:marBottom w:val="0"/>
      <w:divBdr>
        <w:top w:val="none" w:sz="0" w:space="0" w:color="auto"/>
        <w:left w:val="none" w:sz="0" w:space="0" w:color="auto"/>
        <w:bottom w:val="none" w:sz="0" w:space="0" w:color="auto"/>
        <w:right w:val="none" w:sz="0" w:space="0" w:color="auto"/>
      </w:divBdr>
    </w:div>
    <w:div w:id="1077676481">
      <w:bodyDiv w:val="1"/>
      <w:marLeft w:val="0"/>
      <w:marRight w:val="0"/>
      <w:marTop w:val="0"/>
      <w:marBottom w:val="0"/>
      <w:divBdr>
        <w:top w:val="none" w:sz="0" w:space="0" w:color="auto"/>
        <w:left w:val="none" w:sz="0" w:space="0" w:color="auto"/>
        <w:bottom w:val="none" w:sz="0" w:space="0" w:color="auto"/>
        <w:right w:val="none" w:sz="0" w:space="0" w:color="auto"/>
      </w:divBdr>
    </w:div>
    <w:div w:id="1103571023">
      <w:bodyDiv w:val="1"/>
      <w:marLeft w:val="0"/>
      <w:marRight w:val="0"/>
      <w:marTop w:val="0"/>
      <w:marBottom w:val="0"/>
      <w:divBdr>
        <w:top w:val="none" w:sz="0" w:space="0" w:color="auto"/>
        <w:left w:val="none" w:sz="0" w:space="0" w:color="auto"/>
        <w:bottom w:val="none" w:sz="0" w:space="0" w:color="auto"/>
        <w:right w:val="none" w:sz="0" w:space="0" w:color="auto"/>
      </w:divBdr>
    </w:div>
    <w:div w:id="1105343712">
      <w:bodyDiv w:val="1"/>
      <w:marLeft w:val="0"/>
      <w:marRight w:val="0"/>
      <w:marTop w:val="0"/>
      <w:marBottom w:val="0"/>
      <w:divBdr>
        <w:top w:val="none" w:sz="0" w:space="0" w:color="auto"/>
        <w:left w:val="none" w:sz="0" w:space="0" w:color="auto"/>
        <w:bottom w:val="none" w:sz="0" w:space="0" w:color="auto"/>
        <w:right w:val="none" w:sz="0" w:space="0" w:color="auto"/>
      </w:divBdr>
    </w:div>
    <w:div w:id="1141385028">
      <w:bodyDiv w:val="1"/>
      <w:marLeft w:val="0"/>
      <w:marRight w:val="0"/>
      <w:marTop w:val="0"/>
      <w:marBottom w:val="0"/>
      <w:divBdr>
        <w:top w:val="none" w:sz="0" w:space="0" w:color="auto"/>
        <w:left w:val="none" w:sz="0" w:space="0" w:color="auto"/>
        <w:bottom w:val="none" w:sz="0" w:space="0" w:color="auto"/>
        <w:right w:val="none" w:sz="0" w:space="0" w:color="auto"/>
      </w:divBdr>
    </w:div>
    <w:div w:id="1142190151">
      <w:bodyDiv w:val="1"/>
      <w:marLeft w:val="0"/>
      <w:marRight w:val="0"/>
      <w:marTop w:val="0"/>
      <w:marBottom w:val="0"/>
      <w:divBdr>
        <w:top w:val="none" w:sz="0" w:space="0" w:color="auto"/>
        <w:left w:val="none" w:sz="0" w:space="0" w:color="auto"/>
        <w:bottom w:val="none" w:sz="0" w:space="0" w:color="auto"/>
        <w:right w:val="none" w:sz="0" w:space="0" w:color="auto"/>
      </w:divBdr>
    </w:div>
    <w:div w:id="1143044084">
      <w:bodyDiv w:val="1"/>
      <w:marLeft w:val="0"/>
      <w:marRight w:val="0"/>
      <w:marTop w:val="0"/>
      <w:marBottom w:val="0"/>
      <w:divBdr>
        <w:top w:val="none" w:sz="0" w:space="0" w:color="auto"/>
        <w:left w:val="none" w:sz="0" w:space="0" w:color="auto"/>
        <w:bottom w:val="none" w:sz="0" w:space="0" w:color="auto"/>
        <w:right w:val="none" w:sz="0" w:space="0" w:color="auto"/>
      </w:divBdr>
    </w:div>
    <w:div w:id="1149832637">
      <w:bodyDiv w:val="1"/>
      <w:marLeft w:val="0"/>
      <w:marRight w:val="0"/>
      <w:marTop w:val="0"/>
      <w:marBottom w:val="0"/>
      <w:divBdr>
        <w:top w:val="none" w:sz="0" w:space="0" w:color="auto"/>
        <w:left w:val="none" w:sz="0" w:space="0" w:color="auto"/>
        <w:bottom w:val="none" w:sz="0" w:space="0" w:color="auto"/>
        <w:right w:val="none" w:sz="0" w:space="0" w:color="auto"/>
      </w:divBdr>
    </w:div>
    <w:div w:id="1153444658">
      <w:bodyDiv w:val="1"/>
      <w:marLeft w:val="0"/>
      <w:marRight w:val="0"/>
      <w:marTop w:val="0"/>
      <w:marBottom w:val="0"/>
      <w:divBdr>
        <w:top w:val="none" w:sz="0" w:space="0" w:color="auto"/>
        <w:left w:val="none" w:sz="0" w:space="0" w:color="auto"/>
        <w:bottom w:val="none" w:sz="0" w:space="0" w:color="auto"/>
        <w:right w:val="none" w:sz="0" w:space="0" w:color="auto"/>
      </w:divBdr>
    </w:div>
    <w:div w:id="1156266226">
      <w:bodyDiv w:val="1"/>
      <w:marLeft w:val="0"/>
      <w:marRight w:val="0"/>
      <w:marTop w:val="0"/>
      <w:marBottom w:val="0"/>
      <w:divBdr>
        <w:top w:val="none" w:sz="0" w:space="0" w:color="auto"/>
        <w:left w:val="none" w:sz="0" w:space="0" w:color="auto"/>
        <w:bottom w:val="none" w:sz="0" w:space="0" w:color="auto"/>
        <w:right w:val="none" w:sz="0" w:space="0" w:color="auto"/>
      </w:divBdr>
    </w:div>
    <w:div w:id="1156805354">
      <w:bodyDiv w:val="1"/>
      <w:marLeft w:val="0"/>
      <w:marRight w:val="0"/>
      <w:marTop w:val="0"/>
      <w:marBottom w:val="0"/>
      <w:divBdr>
        <w:top w:val="none" w:sz="0" w:space="0" w:color="auto"/>
        <w:left w:val="none" w:sz="0" w:space="0" w:color="auto"/>
        <w:bottom w:val="none" w:sz="0" w:space="0" w:color="auto"/>
        <w:right w:val="none" w:sz="0" w:space="0" w:color="auto"/>
      </w:divBdr>
    </w:div>
    <w:div w:id="1171676587">
      <w:bodyDiv w:val="1"/>
      <w:marLeft w:val="0"/>
      <w:marRight w:val="0"/>
      <w:marTop w:val="0"/>
      <w:marBottom w:val="0"/>
      <w:divBdr>
        <w:top w:val="none" w:sz="0" w:space="0" w:color="auto"/>
        <w:left w:val="none" w:sz="0" w:space="0" w:color="auto"/>
        <w:bottom w:val="none" w:sz="0" w:space="0" w:color="auto"/>
        <w:right w:val="none" w:sz="0" w:space="0" w:color="auto"/>
      </w:divBdr>
    </w:div>
    <w:div w:id="1172379739">
      <w:bodyDiv w:val="1"/>
      <w:marLeft w:val="0"/>
      <w:marRight w:val="0"/>
      <w:marTop w:val="0"/>
      <w:marBottom w:val="0"/>
      <w:divBdr>
        <w:top w:val="none" w:sz="0" w:space="0" w:color="auto"/>
        <w:left w:val="none" w:sz="0" w:space="0" w:color="auto"/>
        <w:bottom w:val="none" w:sz="0" w:space="0" w:color="auto"/>
        <w:right w:val="none" w:sz="0" w:space="0" w:color="auto"/>
      </w:divBdr>
    </w:div>
    <w:div w:id="1192189004">
      <w:bodyDiv w:val="1"/>
      <w:marLeft w:val="0"/>
      <w:marRight w:val="0"/>
      <w:marTop w:val="0"/>
      <w:marBottom w:val="0"/>
      <w:divBdr>
        <w:top w:val="none" w:sz="0" w:space="0" w:color="auto"/>
        <w:left w:val="none" w:sz="0" w:space="0" w:color="auto"/>
        <w:bottom w:val="none" w:sz="0" w:space="0" w:color="auto"/>
        <w:right w:val="none" w:sz="0" w:space="0" w:color="auto"/>
      </w:divBdr>
    </w:div>
    <w:div w:id="1228107058">
      <w:bodyDiv w:val="1"/>
      <w:marLeft w:val="0"/>
      <w:marRight w:val="0"/>
      <w:marTop w:val="0"/>
      <w:marBottom w:val="0"/>
      <w:divBdr>
        <w:top w:val="none" w:sz="0" w:space="0" w:color="auto"/>
        <w:left w:val="none" w:sz="0" w:space="0" w:color="auto"/>
        <w:bottom w:val="none" w:sz="0" w:space="0" w:color="auto"/>
        <w:right w:val="none" w:sz="0" w:space="0" w:color="auto"/>
      </w:divBdr>
    </w:div>
    <w:div w:id="1237977988">
      <w:bodyDiv w:val="1"/>
      <w:marLeft w:val="0"/>
      <w:marRight w:val="0"/>
      <w:marTop w:val="0"/>
      <w:marBottom w:val="0"/>
      <w:divBdr>
        <w:top w:val="none" w:sz="0" w:space="0" w:color="auto"/>
        <w:left w:val="none" w:sz="0" w:space="0" w:color="auto"/>
        <w:bottom w:val="none" w:sz="0" w:space="0" w:color="auto"/>
        <w:right w:val="none" w:sz="0" w:space="0" w:color="auto"/>
      </w:divBdr>
    </w:div>
    <w:div w:id="1247500333">
      <w:bodyDiv w:val="1"/>
      <w:marLeft w:val="0"/>
      <w:marRight w:val="0"/>
      <w:marTop w:val="0"/>
      <w:marBottom w:val="0"/>
      <w:divBdr>
        <w:top w:val="none" w:sz="0" w:space="0" w:color="auto"/>
        <w:left w:val="none" w:sz="0" w:space="0" w:color="auto"/>
        <w:bottom w:val="none" w:sz="0" w:space="0" w:color="auto"/>
        <w:right w:val="none" w:sz="0" w:space="0" w:color="auto"/>
      </w:divBdr>
    </w:div>
    <w:div w:id="1281449008">
      <w:bodyDiv w:val="1"/>
      <w:marLeft w:val="0"/>
      <w:marRight w:val="0"/>
      <w:marTop w:val="0"/>
      <w:marBottom w:val="0"/>
      <w:divBdr>
        <w:top w:val="none" w:sz="0" w:space="0" w:color="auto"/>
        <w:left w:val="none" w:sz="0" w:space="0" w:color="auto"/>
        <w:bottom w:val="none" w:sz="0" w:space="0" w:color="auto"/>
        <w:right w:val="none" w:sz="0" w:space="0" w:color="auto"/>
      </w:divBdr>
    </w:div>
    <w:div w:id="1302147748">
      <w:bodyDiv w:val="1"/>
      <w:marLeft w:val="0"/>
      <w:marRight w:val="0"/>
      <w:marTop w:val="0"/>
      <w:marBottom w:val="0"/>
      <w:divBdr>
        <w:top w:val="none" w:sz="0" w:space="0" w:color="auto"/>
        <w:left w:val="none" w:sz="0" w:space="0" w:color="auto"/>
        <w:bottom w:val="none" w:sz="0" w:space="0" w:color="auto"/>
        <w:right w:val="none" w:sz="0" w:space="0" w:color="auto"/>
      </w:divBdr>
    </w:div>
    <w:div w:id="1309628621">
      <w:bodyDiv w:val="1"/>
      <w:marLeft w:val="0"/>
      <w:marRight w:val="0"/>
      <w:marTop w:val="0"/>
      <w:marBottom w:val="0"/>
      <w:divBdr>
        <w:top w:val="none" w:sz="0" w:space="0" w:color="auto"/>
        <w:left w:val="none" w:sz="0" w:space="0" w:color="auto"/>
        <w:bottom w:val="none" w:sz="0" w:space="0" w:color="auto"/>
        <w:right w:val="none" w:sz="0" w:space="0" w:color="auto"/>
      </w:divBdr>
    </w:div>
    <w:div w:id="1324116531">
      <w:bodyDiv w:val="1"/>
      <w:marLeft w:val="0"/>
      <w:marRight w:val="0"/>
      <w:marTop w:val="0"/>
      <w:marBottom w:val="0"/>
      <w:divBdr>
        <w:top w:val="none" w:sz="0" w:space="0" w:color="auto"/>
        <w:left w:val="none" w:sz="0" w:space="0" w:color="auto"/>
        <w:bottom w:val="none" w:sz="0" w:space="0" w:color="auto"/>
        <w:right w:val="none" w:sz="0" w:space="0" w:color="auto"/>
      </w:divBdr>
    </w:div>
    <w:div w:id="1336417422">
      <w:bodyDiv w:val="1"/>
      <w:marLeft w:val="0"/>
      <w:marRight w:val="0"/>
      <w:marTop w:val="0"/>
      <w:marBottom w:val="0"/>
      <w:divBdr>
        <w:top w:val="none" w:sz="0" w:space="0" w:color="auto"/>
        <w:left w:val="none" w:sz="0" w:space="0" w:color="auto"/>
        <w:bottom w:val="none" w:sz="0" w:space="0" w:color="auto"/>
        <w:right w:val="none" w:sz="0" w:space="0" w:color="auto"/>
      </w:divBdr>
    </w:div>
    <w:div w:id="1344355321">
      <w:bodyDiv w:val="1"/>
      <w:marLeft w:val="0"/>
      <w:marRight w:val="0"/>
      <w:marTop w:val="0"/>
      <w:marBottom w:val="0"/>
      <w:divBdr>
        <w:top w:val="none" w:sz="0" w:space="0" w:color="auto"/>
        <w:left w:val="none" w:sz="0" w:space="0" w:color="auto"/>
        <w:bottom w:val="none" w:sz="0" w:space="0" w:color="auto"/>
        <w:right w:val="none" w:sz="0" w:space="0" w:color="auto"/>
      </w:divBdr>
    </w:div>
    <w:div w:id="1347362233">
      <w:bodyDiv w:val="1"/>
      <w:marLeft w:val="0"/>
      <w:marRight w:val="0"/>
      <w:marTop w:val="0"/>
      <w:marBottom w:val="0"/>
      <w:divBdr>
        <w:top w:val="none" w:sz="0" w:space="0" w:color="auto"/>
        <w:left w:val="none" w:sz="0" w:space="0" w:color="auto"/>
        <w:bottom w:val="none" w:sz="0" w:space="0" w:color="auto"/>
        <w:right w:val="none" w:sz="0" w:space="0" w:color="auto"/>
      </w:divBdr>
    </w:div>
    <w:div w:id="1353074208">
      <w:bodyDiv w:val="1"/>
      <w:marLeft w:val="0"/>
      <w:marRight w:val="0"/>
      <w:marTop w:val="0"/>
      <w:marBottom w:val="0"/>
      <w:divBdr>
        <w:top w:val="none" w:sz="0" w:space="0" w:color="auto"/>
        <w:left w:val="none" w:sz="0" w:space="0" w:color="auto"/>
        <w:bottom w:val="none" w:sz="0" w:space="0" w:color="auto"/>
        <w:right w:val="none" w:sz="0" w:space="0" w:color="auto"/>
      </w:divBdr>
    </w:div>
    <w:div w:id="1357654879">
      <w:bodyDiv w:val="1"/>
      <w:marLeft w:val="0"/>
      <w:marRight w:val="0"/>
      <w:marTop w:val="0"/>
      <w:marBottom w:val="0"/>
      <w:divBdr>
        <w:top w:val="none" w:sz="0" w:space="0" w:color="auto"/>
        <w:left w:val="none" w:sz="0" w:space="0" w:color="auto"/>
        <w:bottom w:val="none" w:sz="0" w:space="0" w:color="auto"/>
        <w:right w:val="none" w:sz="0" w:space="0" w:color="auto"/>
      </w:divBdr>
    </w:div>
    <w:div w:id="1359509495">
      <w:bodyDiv w:val="1"/>
      <w:marLeft w:val="0"/>
      <w:marRight w:val="0"/>
      <w:marTop w:val="0"/>
      <w:marBottom w:val="0"/>
      <w:divBdr>
        <w:top w:val="none" w:sz="0" w:space="0" w:color="auto"/>
        <w:left w:val="none" w:sz="0" w:space="0" w:color="auto"/>
        <w:bottom w:val="none" w:sz="0" w:space="0" w:color="auto"/>
        <w:right w:val="none" w:sz="0" w:space="0" w:color="auto"/>
      </w:divBdr>
    </w:div>
    <w:div w:id="1360623876">
      <w:bodyDiv w:val="1"/>
      <w:marLeft w:val="0"/>
      <w:marRight w:val="0"/>
      <w:marTop w:val="0"/>
      <w:marBottom w:val="0"/>
      <w:divBdr>
        <w:top w:val="none" w:sz="0" w:space="0" w:color="auto"/>
        <w:left w:val="none" w:sz="0" w:space="0" w:color="auto"/>
        <w:bottom w:val="none" w:sz="0" w:space="0" w:color="auto"/>
        <w:right w:val="none" w:sz="0" w:space="0" w:color="auto"/>
      </w:divBdr>
    </w:div>
    <w:div w:id="1361054980">
      <w:bodyDiv w:val="1"/>
      <w:marLeft w:val="0"/>
      <w:marRight w:val="0"/>
      <w:marTop w:val="0"/>
      <w:marBottom w:val="0"/>
      <w:divBdr>
        <w:top w:val="none" w:sz="0" w:space="0" w:color="auto"/>
        <w:left w:val="none" w:sz="0" w:space="0" w:color="auto"/>
        <w:bottom w:val="none" w:sz="0" w:space="0" w:color="auto"/>
        <w:right w:val="none" w:sz="0" w:space="0" w:color="auto"/>
      </w:divBdr>
    </w:div>
    <w:div w:id="1369640881">
      <w:bodyDiv w:val="1"/>
      <w:marLeft w:val="0"/>
      <w:marRight w:val="0"/>
      <w:marTop w:val="0"/>
      <w:marBottom w:val="0"/>
      <w:divBdr>
        <w:top w:val="none" w:sz="0" w:space="0" w:color="auto"/>
        <w:left w:val="none" w:sz="0" w:space="0" w:color="auto"/>
        <w:bottom w:val="none" w:sz="0" w:space="0" w:color="auto"/>
        <w:right w:val="none" w:sz="0" w:space="0" w:color="auto"/>
      </w:divBdr>
    </w:div>
    <w:div w:id="1373001268">
      <w:bodyDiv w:val="1"/>
      <w:marLeft w:val="0"/>
      <w:marRight w:val="0"/>
      <w:marTop w:val="0"/>
      <w:marBottom w:val="0"/>
      <w:divBdr>
        <w:top w:val="none" w:sz="0" w:space="0" w:color="auto"/>
        <w:left w:val="none" w:sz="0" w:space="0" w:color="auto"/>
        <w:bottom w:val="none" w:sz="0" w:space="0" w:color="auto"/>
        <w:right w:val="none" w:sz="0" w:space="0" w:color="auto"/>
      </w:divBdr>
    </w:div>
    <w:div w:id="1397166729">
      <w:bodyDiv w:val="1"/>
      <w:marLeft w:val="0"/>
      <w:marRight w:val="0"/>
      <w:marTop w:val="0"/>
      <w:marBottom w:val="0"/>
      <w:divBdr>
        <w:top w:val="none" w:sz="0" w:space="0" w:color="auto"/>
        <w:left w:val="none" w:sz="0" w:space="0" w:color="auto"/>
        <w:bottom w:val="none" w:sz="0" w:space="0" w:color="auto"/>
        <w:right w:val="none" w:sz="0" w:space="0" w:color="auto"/>
      </w:divBdr>
    </w:div>
    <w:div w:id="1404260443">
      <w:bodyDiv w:val="1"/>
      <w:marLeft w:val="0"/>
      <w:marRight w:val="0"/>
      <w:marTop w:val="0"/>
      <w:marBottom w:val="0"/>
      <w:divBdr>
        <w:top w:val="none" w:sz="0" w:space="0" w:color="auto"/>
        <w:left w:val="none" w:sz="0" w:space="0" w:color="auto"/>
        <w:bottom w:val="none" w:sz="0" w:space="0" w:color="auto"/>
        <w:right w:val="none" w:sz="0" w:space="0" w:color="auto"/>
      </w:divBdr>
    </w:div>
    <w:div w:id="1419671843">
      <w:bodyDiv w:val="1"/>
      <w:marLeft w:val="0"/>
      <w:marRight w:val="0"/>
      <w:marTop w:val="0"/>
      <w:marBottom w:val="0"/>
      <w:divBdr>
        <w:top w:val="none" w:sz="0" w:space="0" w:color="auto"/>
        <w:left w:val="none" w:sz="0" w:space="0" w:color="auto"/>
        <w:bottom w:val="none" w:sz="0" w:space="0" w:color="auto"/>
        <w:right w:val="none" w:sz="0" w:space="0" w:color="auto"/>
      </w:divBdr>
    </w:div>
    <w:div w:id="1436943313">
      <w:bodyDiv w:val="1"/>
      <w:marLeft w:val="0"/>
      <w:marRight w:val="0"/>
      <w:marTop w:val="0"/>
      <w:marBottom w:val="0"/>
      <w:divBdr>
        <w:top w:val="none" w:sz="0" w:space="0" w:color="auto"/>
        <w:left w:val="none" w:sz="0" w:space="0" w:color="auto"/>
        <w:bottom w:val="none" w:sz="0" w:space="0" w:color="auto"/>
        <w:right w:val="none" w:sz="0" w:space="0" w:color="auto"/>
      </w:divBdr>
    </w:div>
    <w:div w:id="1440643990">
      <w:bodyDiv w:val="1"/>
      <w:marLeft w:val="0"/>
      <w:marRight w:val="0"/>
      <w:marTop w:val="0"/>
      <w:marBottom w:val="0"/>
      <w:divBdr>
        <w:top w:val="none" w:sz="0" w:space="0" w:color="auto"/>
        <w:left w:val="none" w:sz="0" w:space="0" w:color="auto"/>
        <w:bottom w:val="none" w:sz="0" w:space="0" w:color="auto"/>
        <w:right w:val="none" w:sz="0" w:space="0" w:color="auto"/>
      </w:divBdr>
    </w:div>
    <w:div w:id="1455297029">
      <w:bodyDiv w:val="1"/>
      <w:marLeft w:val="0"/>
      <w:marRight w:val="0"/>
      <w:marTop w:val="0"/>
      <w:marBottom w:val="0"/>
      <w:divBdr>
        <w:top w:val="none" w:sz="0" w:space="0" w:color="auto"/>
        <w:left w:val="none" w:sz="0" w:space="0" w:color="auto"/>
        <w:bottom w:val="none" w:sz="0" w:space="0" w:color="auto"/>
        <w:right w:val="none" w:sz="0" w:space="0" w:color="auto"/>
      </w:divBdr>
    </w:div>
    <w:div w:id="1474367375">
      <w:bodyDiv w:val="1"/>
      <w:marLeft w:val="0"/>
      <w:marRight w:val="0"/>
      <w:marTop w:val="0"/>
      <w:marBottom w:val="0"/>
      <w:divBdr>
        <w:top w:val="none" w:sz="0" w:space="0" w:color="auto"/>
        <w:left w:val="none" w:sz="0" w:space="0" w:color="auto"/>
        <w:bottom w:val="none" w:sz="0" w:space="0" w:color="auto"/>
        <w:right w:val="none" w:sz="0" w:space="0" w:color="auto"/>
      </w:divBdr>
    </w:div>
    <w:div w:id="1483547835">
      <w:bodyDiv w:val="1"/>
      <w:marLeft w:val="0"/>
      <w:marRight w:val="0"/>
      <w:marTop w:val="0"/>
      <w:marBottom w:val="0"/>
      <w:divBdr>
        <w:top w:val="none" w:sz="0" w:space="0" w:color="auto"/>
        <w:left w:val="none" w:sz="0" w:space="0" w:color="auto"/>
        <w:bottom w:val="none" w:sz="0" w:space="0" w:color="auto"/>
        <w:right w:val="none" w:sz="0" w:space="0" w:color="auto"/>
      </w:divBdr>
    </w:div>
    <w:div w:id="1492140567">
      <w:bodyDiv w:val="1"/>
      <w:marLeft w:val="0"/>
      <w:marRight w:val="0"/>
      <w:marTop w:val="0"/>
      <w:marBottom w:val="0"/>
      <w:divBdr>
        <w:top w:val="none" w:sz="0" w:space="0" w:color="auto"/>
        <w:left w:val="none" w:sz="0" w:space="0" w:color="auto"/>
        <w:bottom w:val="none" w:sz="0" w:space="0" w:color="auto"/>
        <w:right w:val="none" w:sz="0" w:space="0" w:color="auto"/>
      </w:divBdr>
    </w:div>
    <w:div w:id="1513371387">
      <w:bodyDiv w:val="1"/>
      <w:marLeft w:val="0"/>
      <w:marRight w:val="0"/>
      <w:marTop w:val="0"/>
      <w:marBottom w:val="0"/>
      <w:divBdr>
        <w:top w:val="none" w:sz="0" w:space="0" w:color="auto"/>
        <w:left w:val="none" w:sz="0" w:space="0" w:color="auto"/>
        <w:bottom w:val="none" w:sz="0" w:space="0" w:color="auto"/>
        <w:right w:val="none" w:sz="0" w:space="0" w:color="auto"/>
      </w:divBdr>
    </w:div>
    <w:div w:id="1517773163">
      <w:bodyDiv w:val="1"/>
      <w:marLeft w:val="0"/>
      <w:marRight w:val="0"/>
      <w:marTop w:val="0"/>
      <w:marBottom w:val="0"/>
      <w:divBdr>
        <w:top w:val="none" w:sz="0" w:space="0" w:color="auto"/>
        <w:left w:val="none" w:sz="0" w:space="0" w:color="auto"/>
        <w:bottom w:val="none" w:sz="0" w:space="0" w:color="auto"/>
        <w:right w:val="none" w:sz="0" w:space="0" w:color="auto"/>
      </w:divBdr>
    </w:div>
    <w:div w:id="1540311801">
      <w:bodyDiv w:val="1"/>
      <w:marLeft w:val="0"/>
      <w:marRight w:val="0"/>
      <w:marTop w:val="0"/>
      <w:marBottom w:val="0"/>
      <w:divBdr>
        <w:top w:val="none" w:sz="0" w:space="0" w:color="auto"/>
        <w:left w:val="none" w:sz="0" w:space="0" w:color="auto"/>
        <w:bottom w:val="none" w:sz="0" w:space="0" w:color="auto"/>
        <w:right w:val="none" w:sz="0" w:space="0" w:color="auto"/>
      </w:divBdr>
    </w:div>
    <w:div w:id="1545210331">
      <w:bodyDiv w:val="1"/>
      <w:marLeft w:val="0"/>
      <w:marRight w:val="0"/>
      <w:marTop w:val="0"/>
      <w:marBottom w:val="0"/>
      <w:divBdr>
        <w:top w:val="none" w:sz="0" w:space="0" w:color="auto"/>
        <w:left w:val="none" w:sz="0" w:space="0" w:color="auto"/>
        <w:bottom w:val="none" w:sz="0" w:space="0" w:color="auto"/>
        <w:right w:val="none" w:sz="0" w:space="0" w:color="auto"/>
      </w:divBdr>
    </w:div>
    <w:div w:id="1547525887">
      <w:bodyDiv w:val="1"/>
      <w:marLeft w:val="0"/>
      <w:marRight w:val="0"/>
      <w:marTop w:val="0"/>
      <w:marBottom w:val="0"/>
      <w:divBdr>
        <w:top w:val="none" w:sz="0" w:space="0" w:color="auto"/>
        <w:left w:val="none" w:sz="0" w:space="0" w:color="auto"/>
        <w:bottom w:val="none" w:sz="0" w:space="0" w:color="auto"/>
        <w:right w:val="none" w:sz="0" w:space="0" w:color="auto"/>
      </w:divBdr>
    </w:div>
    <w:div w:id="1578712545">
      <w:bodyDiv w:val="1"/>
      <w:marLeft w:val="0"/>
      <w:marRight w:val="0"/>
      <w:marTop w:val="0"/>
      <w:marBottom w:val="0"/>
      <w:divBdr>
        <w:top w:val="none" w:sz="0" w:space="0" w:color="auto"/>
        <w:left w:val="none" w:sz="0" w:space="0" w:color="auto"/>
        <w:bottom w:val="none" w:sz="0" w:space="0" w:color="auto"/>
        <w:right w:val="none" w:sz="0" w:space="0" w:color="auto"/>
      </w:divBdr>
    </w:div>
    <w:div w:id="1587835745">
      <w:bodyDiv w:val="1"/>
      <w:marLeft w:val="0"/>
      <w:marRight w:val="0"/>
      <w:marTop w:val="0"/>
      <w:marBottom w:val="0"/>
      <w:divBdr>
        <w:top w:val="none" w:sz="0" w:space="0" w:color="auto"/>
        <w:left w:val="none" w:sz="0" w:space="0" w:color="auto"/>
        <w:bottom w:val="none" w:sz="0" w:space="0" w:color="auto"/>
        <w:right w:val="none" w:sz="0" w:space="0" w:color="auto"/>
      </w:divBdr>
    </w:div>
    <w:div w:id="1592547558">
      <w:bodyDiv w:val="1"/>
      <w:marLeft w:val="0"/>
      <w:marRight w:val="0"/>
      <w:marTop w:val="0"/>
      <w:marBottom w:val="0"/>
      <w:divBdr>
        <w:top w:val="none" w:sz="0" w:space="0" w:color="auto"/>
        <w:left w:val="none" w:sz="0" w:space="0" w:color="auto"/>
        <w:bottom w:val="none" w:sz="0" w:space="0" w:color="auto"/>
        <w:right w:val="none" w:sz="0" w:space="0" w:color="auto"/>
      </w:divBdr>
    </w:div>
    <w:div w:id="1593662624">
      <w:bodyDiv w:val="1"/>
      <w:marLeft w:val="0"/>
      <w:marRight w:val="0"/>
      <w:marTop w:val="0"/>
      <w:marBottom w:val="0"/>
      <w:divBdr>
        <w:top w:val="none" w:sz="0" w:space="0" w:color="auto"/>
        <w:left w:val="none" w:sz="0" w:space="0" w:color="auto"/>
        <w:bottom w:val="none" w:sz="0" w:space="0" w:color="auto"/>
        <w:right w:val="none" w:sz="0" w:space="0" w:color="auto"/>
      </w:divBdr>
    </w:div>
    <w:div w:id="1599682123">
      <w:bodyDiv w:val="1"/>
      <w:marLeft w:val="0"/>
      <w:marRight w:val="0"/>
      <w:marTop w:val="0"/>
      <w:marBottom w:val="0"/>
      <w:divBdr>
        <w:top w:val="none" w:sz="0" w:space="0" w:color="auto"/>
        <w:left w:val="none" w:sz="0" w:space="0" w:color="auto"/>
        <w:bottom w:val="none" w:sz="0" w:space="0" w:color="auto"/>
        <w:right w:val="none" w:sz="0" w:space="0" w:color="auto"/>
      </w:divBdr>
    </w:div>
    <w:div w:id="1616211600">
      <w:bodyDiv w:val="1"/>
      <w:marLeft w:val="0"/>
      <w:marRight w:val="0"/>
      <w:marTop w:val="0"/>
      <w:marBottom w:val="0"/>
      <w:divBdr>
        <w:top w:val="none" w:sz="0" w:space="0" w:color="auto"/>
        <w:left w:val="none" w:sz="0" w:space="0" w:color="auto"/>
        <w:bottom w:val="none" w:sz="0" w:space="0" w:color="auto"/>
        <w:right w:val="none" w:sz="0" w:space="0" w:color="auto"/>
      </w:divBdr>
    </w:div>
    <w:div w:id="1638798056">
      <w:bodyDiv w:val="1"/>
      <w:marLeft w:val="0"/>
      <w:marRight w:val="0"/>
      <w:marTop w:val="0"/>
      <w:marBottom w:val="0"/>
      <w:divBdr>
        <w:top w:val="none" w:sz="0" w:space="0" w:color="auto"/>
        <w:left w:val="none" w:sz="0" w:space="0" w:color="auto"/>
        <w:bottom w:val="none" w:sz="0" w:space="0" w:color="auto"/>
        <w:right w:val="none" w:sz="0" w:space="0" w:color="auto"/>
      </w:divBdr>
    </w:div>
    <w:div w:id="1640917693">
      <w:bodyDiv w:val="1"/>
      <w:marLeft w:val="0"/>
      <w:marRight w:val="0"/>
      <w:marTop w:val="0"/>
      <w:marBottom w:val="0"/>
      <w:divBdr>
        <w:top w:val="none" w:sz="0" w:space="0" w:color="auto"/>
        <w:left w:val="none" w:sz="0" w:space="0" w:color="auto"/>
        <w:bottom w:val="none" w:sz="0" w:space="0" w:color="auto"/>
        <w:right w:val="none" w:sz="0" w:space="0" w:color="auto"/>
      </w:divBdr>
    </w:div>
    <w:div w:id="1644196879">
      <w:bodyDiv w:val="1"/>
      <w:marLeft w:val="0"/>
      <w:marRight w:val="0"/>
      <w:marTop w:val="0"/>
      <w:marBottom w:val="0"/>
      <w:divBdr>
        <w:top w:val="none" w:sz="0" w:space="0" w:color="auto"/>
        <w:left w:val="none" w:sz="0" w:space="0" w:color="auto"/>
        <w:bottom w:val="none" w:sz="0" w:space="0" w:color="auto"/>
        <w:right w:val="none" w:sz="0" w:space="0" w:color="auto"/>
      </w:divBdr>
    </w:div>
    <w:div w:id="1645161724">
      <w:bodyDiv w:val="1"/>
      <w:marLeft w:val="0"/>
      <w:marRight w:val="0"/>
      <w:marTop w:val="0"/>
      <w:marBottom w:val="0"/>
      <w:divBdr>
        <w:top w:val="none" w:sz="0" w:space="0" w:color="auto"/>
        <w:left w:val="none" w:sz="0" w:space="0" w:color="auto"/>
        <w:bottom w:val="none" w:sz="0" w:space="0" w:color="auto"/>
        <w:right w:val="none" w:sz="0" w:space="0" w:color="auto"/>
      </w:divBdr>
    </w:div>
    <w:div w:id="1652903997">
      <w:bodyDiv w:val="1"/>
      <w:marLeft w:val="0"/>
      <w:marRight w:val="0"/>
      <w:marTop w:val="0"/>
      <w:marBottom w:val="0"/>
      <w:divBdr>
        <w:top w:val="none" w:sz="0" w:space="0" w:color="auto"/>
        <w:left w:val="none" w:sz="0" w:space="0" w:color="auto"/>
        <w:bottom w:val="none" w:sz="0" w:space="0" w:color="auto"/>
        <w:right w:val="none" w:sz="0" w:space="0" w:color="auto"/>
      </w:divBdr>
    </w:div>
    <w:div w:id="1665670604">
      <w:bodyDiv w:val="1"/>
      <w:marLeft w:val="0"/>
      <w:marRight w:val="0"/>
      <w:marTop w:val="0"/>
      <w:marBottom w:val="0"/>
      <w:divBdr>
        <w:top w:val="none" w:sz="0" w:space="0" w:color="auto"/>
        <w:left w:val="none" w:sz="0" w:space="0" w:color="auto"/>
        <w:bottom w:val="none" w:sz="0" w:space="0" w:color="auto"/>
        <w:right w:val="none" w:sz="0" w:space="0" w:color="auto"/>
      </w:divBdr>
    </w:div>
    <w:div w:id="1674063697">
      <w:bodyDiv w:val="1"/>
      <w:marLeft w:val="0"/>
      <w:marRight w:val="0"/>
      <w:marTop w:val="0"/>
      <w:marBottom w:val="0"/>
      <w:divBdr>
        <w:top w:val="none" w:sz="0" w:space="0" w:color="auto"/>
        <w:left w:val="none" w:sz="0" w:space="0" w:color="auto"/>
        <w:bottom w:val="none" w:sz="0" w:space="0" w:color="auto"/>
        <w:right w:val="none" w:sz="0" w:space="0" w:color="auto"/>
      </w:divBdr>
    </w:div>
    <w:div w:id="1675569668">
      <w:bodyDiv w:val="1"/>
      <w:marLeft w:val="0"/>
      <w:marRight w:val="0"/>
      <w:marTop w:val="0"/>
      <w:marBottom w:val="0"/>
      <w:divBdr>
        <w:top w:val="none" w:sz="0" w:space="0" w:color="auto"/>
        <w:left w:val="none" w:sz="0" w:space="0" w:color="auto"/>
        <w:bottom w:val="none" w:sz="0" w:space="0" w:color="auto"/>
        <w:right w:val="none" w:sz="0" w:space="0" w:color="auto"/>
      </w:divBdr>
    </w:div>
    <w:div w:id="1703360507">
      <w:bodyDiv w:val="1"/>
      <w:marLeft w:val="0"/>
      <w:marRight w:val="0"/>
      <w:marTop w:val="0"/>
      <w:marBottom w:val="0"/>
      <w:divBdr>
        <w:top w:val="none" w:sz="0" w:space="0" w:color="auto"/>
        <w:left w:val="none" w:sz="0" w:space="0" w:color="auto"/>
        <w:bottom w:val="none" w:sz="0" w:space="0" w:color="auto"/>
        <w:right w:val="none" w:sz="0" w:space="0" w:color="auto"/>
      </w:divBdr>
    </w:div>
    <w:div w:id="1726483730">
      <w:bodyDiv w:val="1"/>
      <w:marLeft w:val="0"/>
      <w:marRight w:val="0"/>
      <w:marTop w:val="0"/>
      <w:marBottom w:val="0"/>
      <w:divBdr>
        <w:top w:val="none" w:sz="0" w:space="0" w:color="auto"/>
        <w:left w:val="none" w:sz="0" w:space="0" w:color="auto"/>
        <w:bottom w:val="none" w:sz="0" w:space="0" w:color="auto"/>
        <w:right w:val="none" w:sz="0" w:space="0" w:color="auto"/>
      </w:divBdr>
    </w:div>
    <w:div w:id="1728802895">
      <w:bodyDiv w:val="1"/>
      <w:marLeft w:val="0"/>
      <w:marRight w:val="0"/>
      <w:marTop w:val="0"/>
      <w:marBottom w:val="0"/>
      <w:divBdr>
        <w:top w:val="none" w:sz="0" w:space="0" w:color="auto"/>
        <w:left w:val="none" w:sz="0" w:space="0" w:color="auto"/>
        <w:bottom w:val="none" w:sz="0" w:space="0" w:color="auto"/>
        <w:right w:val="none" w:sz="0" w:space="0" w:color="auto"/>
      </w:divBdr>
    </w:div>
    <w:div w:id="1766343164">
      <w:bodyDiv w:val="1"/>
      <w:marLeft w:val="0"/>
      <w:marRight w:val="0"/>
      <w:marTop w:val="0"/>
      <w:marBottom w:val="0"/>
      <w:divBdr>
        <w:top w:val="none" w:sz="0" w:space="0" w:color="auto"/>
        <w:left w:val="none" w:sz="0" w:space="0" w:color="auto"/>
        <w:bottom w:val="none" w:sz="0" w:space="0" w:color="auto"/>
        <w:right w:val="none" w:sz="0" w:space="0" w:color="auto"/>
      </w:divBdr>
    </w:div>
    <w:div w:id="1781606392">
      <w:bodyDiv w:val="1"/>
      <w:marLeft w:val="0"/>
      <w:marRight w:val="0"/>
      <w:marTop w:val="0"/>
      <w:marBottom w:val="0"/>
      <w:divBdr>
        <w:top w:val="none" w:sz="0" w:space="0" w:color="auto"/>
        <w:left w:val="none" w:sz="0" w:space="0" w:color="auto"/>
        <w:bottom w:val="none" w:sz="0" w:space="0" w:color="auto"/>
        <w:right w:val="none" w:sz="0" w:space="0" w:color="auto"/>
      </w:divBdr>
    </w:div>
    <w:div w:id="1791708894">
      <w:bodyDiv w:val="1"/>
      <w:marLeft w:val="0"/>
      <w:marRight w:val="0"/>
      <w:marTop w:val="0"/>
      <w:marBottom w:val="0"/>
      <w:divBdr>
        <w:top w:val="none" w:sz="0" w:space="0" w:color="auto"/>
        <w:left w:val="none" w:sz="0" w:space="0" w:color="auto"/>
        <w:bottom w:val="none" w:sz="0" w:space="0" w:color="auto"/>
        <w:right w:val="none" w:sz="0" w:space="0" w:color="auto"/>
      </w:divBdr>
    </w:div>
    <w:div w:id="1805199353">
      <w:bodyDiv w:val="1"/>
      <w:marLeft w:val="0"/>
      <w:marRight w:val="0"/>
      <w:marTop w:val="0"/>
      <w:marBottom w:val="0"/>
      <w:divBdr>
        <w:top w:val="none" w:sz="0" w:space="0" w:color="auto"/>
        <w:left w:val="none" w:sz="0" w:space="0" w:color="auto"/>
        <w:bottom w:val="none" w:sz="0" w:space="0" w:color="auto"/>
        <w:right w:val="none" w:sz="0" w:space="0" w:color="auto"/>
      </w:divBdr>
    </w:div>
    <w:div w:id="1817650656">
      <w:bodyDiv w:val="1"/>
      <w:marLeft w:val="0"/>
      <w:marRight w:val="0"/>
      <w:marTop w:val="0"/>
      <w:marBottom w:val="0"/>
      <w:divBdr>
        <w:top w:val="none" w:sz="0" w:space="0" w:color="auto"/>
        <w:left w:val="none" w:sz="0" w:space="0" w:color="auto"/>
        <w:bottom w:val="none" w:sz="0" w:space="0" w:color="auto"/>
        <w:right w:val="none" w:sz="0" w:space="0" w:color="auto"/>
      </w:divBdr>
    </w:div>
    <w:div w:id="1820489211">
      <w:bodyDiv w:val="1"/>
      <w:marLeft w:val="0"/>
      <w:marRight w:val="0"/>
      <w:marTop w:val="0"/>
      <w:marBottom w:val="0"/>
      <w:divBdr>
        <w:top w:val="none" w:sz="0" w:space="0" w:color="auto"/>
        <w:left w:val="none" w:sz="0" w:space="0" w:color="auto"/>
        <w:bottom w:val="none" w:sz="0" w:space="0" w:color="auto"/>
        <w:right w:val="none" w:sz="0" w:space="0" w:color="auto"/>
      </w:divBdr>
    </w:div>
    <w:div w:id="1824613541">
      <w:bodyDiv w:val="1"/>
      <w:marLeft w:val="0"/>
      <w:marRight w:val="0"/>
      <w:marTop w:val="0"/>
      <w:marBottom w:val="0"/>
      <w:divBdr>
        <w:top w:val="none" w:sz="0" w:space="0" w:color="auto"/>
        <w:left w:val="none" w:sz="0" w:space="0" w:color="auto"/>
        <w:bottom w:val="none" w:sz="0" w:space="0" w:color="auto"/>
        <w:right w:val="none" w:sz="0" w:space="0" w:color="auto"/>
      </w:divBdr>
    </w:div>
    <w:div w:id="1838836990">
      <w:bodyDiv w:val="1"/>
      <w:marLeft w:val="0"/>
      <w:marRight w:val="0"/>
      <w:marTop w:val="0"/>
      <w:marBottom w:val="0"/>
      <w:divBdr>
        <w:top w:val="none" w:sz="0" w:space="0" w:color="auto"/>
        <w:left w:val="none" w:sz="0" w:space="0" w:color="auto"/>
        <w:bottom w:val="none" w:sz="0" w:space="0" w:color="auto"/>
        <w:right w:val="none" w:sz="0" w:space="0" w:color="auto"/>
      </w:divBdr>
    </w:div>
    <w:div w:id="1841002956">
      <w:bodyDiv w:val="1"/>
      <w:marLeft w:val="0"/>
      <w:marRight w:val="0"/>
      <w:marTop w:val="0"/>
      <w:marBottom w:val="0"/>
      <w:divBdr>
        <w:top w:val="none" w:sz="0" w:space="0" w:color="auto"/>
        <w:left w:val="none" w:sz="0" w:space="0" w:color="auto"/>
        <w:bottom w:val="none" w:sz="0" w:space="0" w:color="auto"/>
        <w:right w:val="none" w:sz="0" w:space="0" w:color="auto"/>
      </w:divBdr>
    </w:div>
    <w:div w:id="1853106436">
      <w:bodyDiv w:val="1"/>
      <w:marLeft w:val="0"/>
      <w:marRight w:val="0"/>
      <w:marTop w:val="0"/>
      <w:marBottom w:val="0"/>
      <w:divBdr>
        <w:top w:val="none" w:sz="0" w:space="0" w:color="auto"/>
        <w:left w:val="none" w:sz="0" w:space="0" w:color="auto"/>
        <w:bottom w:val="none" w:sz="0" w:space="0" w:color="auto"/>
        <w:right w:val="none" w:sz="0" w:space="0" w:color="auto"/>
      </w:divBdr>
    </w:div>
    <w:div w:id="1865048965">
      <w:bodyDiv w:val="1"/>
      <w:marLeft w:val="0"/>
      <w:marRight w:val="0"/>
      <w:marTop w:val="0"/>
      <w:marBottom w:val="0"/>
      <w:divBdr>
        <w:top w:val="none" w:sz="0" w:space="0" w:color="auto"/>
        <w:left w:val="none" w:sz="0" w:space="0" w:color="auto"/>
        <w:bottom w:val="none" w:sz="0" w:space="0" w:color="auto"/>
        <w:right w:val="none" w:sz="0" w:space="0" w:color="auto"/>
      </w:divBdr>
    </w:div>
    <w:div w:id="1865054926">
      <w:bodyDiv w:val="1"/>
      <w:marLeft w:val="0"/>
      <w:marRight w:val="0"/>
      <w:marTop w:val="0"/>
      <w:marBottom w:val="0"/>
      <w:divBdr>
        <w:top w:val="none" w:sz="0" w:space="0" w:color="auto"/>
        <w:left w:val="none" w:sz="0" w:space="0" w:color="auto"/>
        <w:bottom w:val="none" w:sz="0" w:space="0" w:color="auto"/>
        <w:right w:val="none" w:sz="0" w:space="0" w:color="auto"/>
      </w:divBdr>
    </w:div>
    <w:div w:id="1869442239">
      <w:bodyDiv w:val="1"/>
      <w:marLeft w:val="0"/>
      <w:marRight w:val="0"/>
      <w:marTop w:val="0"/>
      <w:marBottom w:val="0"/>
      <w:divBdr>
        <w:top w:val="none" w:sz="0" w:space="0" w:color="auto"/>
        <w:left w:val="none" w:sz="0" w:space="0" w:color="auto"/>
        <w:bottom w:val="none" w:sz="0" w:space="0" w:color="auto"/>
        <w:right w:val="none" w:sz="0" w:space="0" w:color="auto"/>
      </w:divBdr>
    </w:div>
    <w:div w:id="1909805532">
      <w:bodyDiv w:val="1"/>
      <w:marLeft w:val="0"/>
      <w:marRight w:val="0"/>
      <w:marTop w:val="0"/>
      <w:marBottom w:val="0"/>
      <w:divBdr>
        <w:top w:val="none" w:sz="0" w:space="0" w:color="auto"/>
        <w:left w:val="none" w:sz="0" w:space="0" w:color="auto"/>
        <w:bottom w:val="none" w:sz="0" w:space="0" w:color="auto"/>
        <w:right w:val="none" w:sz="0" w:space="0" w:color="auto"/>
      </w:divBdr>
    </w:div>
    <w:div w:id="1926111943">
      <w:bodyDiv w:val="1"/>
      <w:marLeft w:val="0"/>
      <w:marRight w:val="0"/>
      <w:marTop w:val="0"/>
      <w:marBottom w:val="0"/>
      <w:divBdr>
        <w:top w:val="none" w:sz="0" w:space="0" w:color="auto"/>
        <w:left w:val="none" w:sz="0" w:space="0" w:color="auto"/>
        <w:bottom w:val="none" w:sz="0" w:space="0" w:color="auto"/>
        <w:right w:val="none" w:sz="0" w:space="0" w:color="auto"/>
      </w:divBdr>
    </w:div>
    <w:div w:id="1932425221">
      <w:bodyDiv w:val="1"/>
      <w:marLeft w:val="0"/>
      <w:marRight w:val="0"/>
      <w:marTop w:val="0"/>
      <w:marBottom w:val="0"/>
      <w:divBdr>
        <w:top w:val="none" w:sz="0" w:space="0" w:color="auto"/>
        <w:left w:val="none" w:sz="0" w:space="0" w:color="auto"/>
        <w:bottom w:val="none" w:sz="0" w:space="0" w:color="auto"/>
        <w:right w:val="none" w:sz="0" w:space="0" w:color="auto"/>
      </w:divBdr>
    </w:div>
    <w:div w:id="1938098559">
      <w:bodyDiv w:val="1"/>
      <w:marLeft w:val="0"/>
      <w:marRight w:val="0"/>
      <w:marTop w:val="0"/>
      <w:marBottom w:val="0"/>
      <w:divBdr>
        <w:top w:val="none" w:sz="0" w:space="0" w:color="auto"/>
        <w:left w:val="none" w:sz="0" w:space="0" w:color="auto"/>
        <w:bottom w:val="none" w:sz="0" w:space="0" w:color="auto"/>
        <w:right w:val="none" w:sz="0" w:space="0" w:color="auto"/>
      </w:divBdr>
    </w:div>
    <w:div w:id="1939672674">
      <w:bodyDiv w:val="1"/>
      <w:marLeft w:val="0"/>
      <w:marRight w:val="0"/>
      <w:marTop w:val="0"/>
      <w:marBottom w:val="0"/>
      <w:divBdr>
        <w:top w:val="none" w:sz="0" w:space="0" w:color="auto"/>
        <w:left w:val="none" w:sz="0" w:space="0" w:color="auto"/>
        <w:bottom w:val="none" w:sz="0" w:space="0" w:color="auto"/>
        <w:right w:val="none" w:sz="0" w:space="0" w:color="auto"/>
      </w:divBdr>
    </w:div>
    <w:div w:id="1944531959">
      <w:bodyDiv w:val="1"/>
      <w:marLeft w:val="0"/>
      <w:marRight w:val="0"/>
      <w:marTop w:val="0"/>
      <w:marBottom w:val="0"/>
      <w:divBdr>
        <w:top w:val="none" w:sz="0" w:space="0" w:color="auto"/>
        <w:left w:val="none" w:sz="0" w:space="0" w:color="auto"/>
        <w:bottom w:val="none" w:sz="0" w:space="0" w:color="auto"/>
        <w:right w:val="none" w:sz="0" w:space="0" w:color="auto"/>
      </w:divBdr>
    </w:div>
    <w:div w:id="1956865822">
      <w:bodyDiv w:val="1"/>
      <w:marLeft w:val="0"/>
      <w:marRight w:val="0"/>
      <w:marTop w:val="0"/>
      <w:marBottom w:val="0"/>
      <w:divBdr>
        <w:top w:val="none" w:sz="0" w:space="0" w:color="auto"/>
        <w:left w:val="none" w:sz="0" w:space="0" w:color="auto"/>
        <w:bottom w:val="none" w:sz="0" w:space="0" w:color="auto"/>
        <w:right w:val="none" w:sz="0" w:space="0" w:color="auto"/>
      </w:divBdr>
    </w:div>
    <w:div w:id="1957522533">
      <w:bodyDiv w:val="1"/>
      <w:marLeft w:val="0"/>
      <w:marRight w:val="0"/>
      <w:marTop w:val="0"/>
      <w:marBottom w:val="0"/>
      <w:divBdr>
        <w:top w:val="none" w:sz="0" w:space="0" w:color="auto"/>
        <w:left w:val="none" w:sz="0" w:space="0" w:color="auto"/>
        <w:bottom w:val="none" w:sz="0" w:space="0" w:color="auto"/>
        <w:right w:val="none" w:sz="0" w:space="0" w:color="auto"/>
      </w:divBdr>
    </w:div>
    <w:div w:id="1962764598">
      <w:bodyDiv w:val="1"/>
      <w:marLeft w:val="0"/>
      <w:marRight w:val="0"/>
      <w:marTop w:val="0"/>
      <w:marBottom w:val="0"/>
      <w:divBdr>
        <w:top w:val="none" w:sz="0" w:space="0" w:color="auto"/>
        <w:left w:val="none" w:sz="0" w:space="0" w:color="auto"/>
        <w:bottom w:val="none" w:sz="0" w:space="0" w:color="auto"/>
        <w:right w:val="none" w:sz="0" w:space="0" w:color="auto"/>
      </w:divBdr>
    </w:div>
    <w:div w:id="1965959003">
      <w:bodyDiv w:val="1"/>
      <w:marLeft w:val="0"/>
      <w:marRight w:val="0"/>
      <w:marTop w:val="0"/>
      <w:marBottom w:val="0"/>
      <w:divBdr>
        <w:top w:val="none" w:sz="0" w:space="0" w:color="auto"/>
        <w:left w:val="none" w:sz="0" w:space="0" w:color="auto"/>
        <w:bottom w:val="none" w:sz="0" w:space="0" w:color="auto"/>
        <w:right w:val="none" w:sz="0" w:space="0" w:color="auto"/>
      </w:divBdr>
    </w:div>
    <w:div w:id="1968733886">
      <w:bodyDiv w:val="1"/>
      <w:marLeft w:val="0"/>
      <w:marRight w:val="0"/>
      <w:marTop w:val="0"/>
      <w:marBottom w:val="0"/>
      <w:divBdr>
        <w:top w:val="none" w:sz="0" w:space="0" w:color="auto"/>
        <w:left w:val="none" w:sz="0" w:space="0" w:color="auto"/>
        <w:bottom w:val="none" w:sz="0" w:space="0" w:color="auto"/>
        <w:right w:val="none" w:sz="0" w:space="0" w:color="auto"/>
      </w:divBdr>
    </w:div>
    <w:div w:id="1971671272">
      <w:bodyDiv w:val="1"/>
      <w:marLeft w:val="0"/>
      <w:marRight w:val="0"/>
      <w:marTop w:val="0"/>
      <w:marBottom w:val="0"/>
      <w:divBdr>
        <w:top w:val="none" w:sz="0" w:space="0" w:color="auto"/>
        <w:left w:val="none" w:sz="0" w:space="0" w:color="auto"/>
        <w:bottom w:val="none" w:sz="0" w:space="0" w:color="auto"/>
        <w:right w:val="none" w:sz="0" w:space="0" w:color="auto"/>
      </w:divBdr>
    </w:div>
    <w:div w:id="1971745742">
      <w:bodyDiv w:val="1"/>
      <w:marLeft w:val="0"/>
      <w:marRight w:val="0"/>
      <w:marTop w:val="0"/>
      <w:marBottom w:val="0"/>
      <w:divBdr>
        <w:top w:val="none" w:sz="0" w:space="0" w:color="auto"/>
        <w:left w:val="none" w:sz="0" w:space="0" w:color="auto"/>
        <w:bottom w:val="none" w:sz="0" w:space="0" w:color="auto"/>
        <w:right w:val="none" w:sz="0" w:space="0" w:color="auto"/>
      </w:divBdr>
    </w:div>
    <w:div w:id="1984696159">
      <w:bodyDiv w:val="1"/>
      <w:marLeft w:val="0"/>
      <w:marRight w:val="0"/>
      <w:marTop w:val="0"/>
      <w:marBottom w:val="0"/>
      <w:divBdr>
        <w:top w:val="none" w:sz="0" w:space="0" w:color="auto"/>
        <w:left w:val="none" w:sz="0" w:space="0" w:color="auto"/>
        <w:bottom w:val="none" w:sz="0" w:space="0" w:color="auto"/>
        <w:right w:val="none" w:sz="0" w:space="0" w:color="auto"/>
      </w:divBdr>
    </w:div>
    <w:div w:id="1994796162">
      <w:bodyDiv w:val="1"/>
      <w:marLeft w:val="0"/>
      <w:marRight w:val="0"/>
      <w:marTop w:val="0"/>
      <w:marBottom w:val="0"/>
      <w:divBdr>
        <w:top w:val="none" w:sz="0" w:space="0" w:color="auto"/>
        <w:left w:val="none" w:sz="0" w:space="0" w:color="auto"/>
        <w:bottom w:val="none" w:sz="0" w:space="0" w:color="auto"/>
        <w:right w:val="none" w:sz="0" w:space="0" w:color="auto"/>
      </w:divBdr>
    </w:div>
    <w:div w:id="2012098958">
      <w:bodyDiv w:val="1"/>
      <w:marLeft w:val="0"/>
      <w:marRight w:val="0"/>
      <w:marTop w:val="0"/>
      <w:marBottom w:val="0"/>
      <w:divBdr>
        <w:top w:val="none" w:sz="0" w:space="0" w:color="auto"/>
        <w:left w:val="none" w:sz="0" w:space="0" w:color="auto"/>
        <w:bottom w:val="none" w:sz="0" w:space="0" w:color="auto"/>
        <w:right w:val="none" w:sz="0" w:space="0" w:color="auto"/>
      </w:divBdr>
    </w:div>
    <w:div w:id="2015498975">
      <w:bodyDiv w:val="1"/>
      <w:marLeft w:val="0"/>
      <w:marRight w:val="0"/>
      <w:marTop w:val="0"/>
      <w:marBottom w:val="0"/>
      <w:divBdr>
        <w:top w:val="none" w:sz="0" w:space="0" w:color="auto"/>
        <w:left w:val="none" w:sz="0" w:space="0" w:color="auto"/>
        <w:bottom w:val="none" w:sz="0" w:space="0" w:color="auto"/>
        <w:right w:val="none" w:sz="0" w:space="0" w:color="auto"/>
      </w:divBdr>
    </w:div>
    <w:div w:id="2018926360">
      <w:bodyDiv w:val="1"/>
      <w:marLeft w:val="0"/>
      <w:marRight w:val="0"/>
      <w:marTop w:val="0"/>
      <w:marBottom w:val="0"/>
      <w:divBdr>
        <w:top w:val="none" w:sz="0" w:space="0" w:color="auto"/>
        <w:left w:val="none" w:sz="0" w:space="0" w:color="auto"/>
        <w:bottom w:val="none" w:sz="0" w:space="0" w:color="auto"/>
        <w:right w:val="none" w:sz="0" w:space="0" w:color="auto"/>
      </w:divBdr>
    </w:div>
    <w:div w:id="2019454936">
      <w:bodyDiv w:val="1"/>
      <w:marLeft w:val="0"/>
      <w:marRight w:val="0"/>
      <w:marTop w:val="0"/>
      <w:marBottom w:val="0"/>
      <w:divBdr>
        <w:top w:val="none" w:sz="0" w:space="0" w:color="auto"/>
        <w:left w:val="none" w:sz="0" w:space="0" w:color="auto"/>
        <w:bottom w:val="none" w:sz="0" w:space="0" w:color="auto"/>
        <w:right w:val="none" w:sz="0" w:space="0" w:color="auto"/>
      </w:divBdr>
    </w:div>
    <w:div w:id="2038579699">
      <w:bodyDiv w:val="1"/>
      <w:marLeft w:val="0"/>
      <w:marRight w:val="0"/>
      <w:marTop w:val="0"/>
      <w:marBottom w:val="0"/>
      <w:divBdr>
        <w:top w:val="none" w:sz="0" w:space="0" w:color="auto"/>
        <w:left w:val="none" w:sz="0" w:space="0" w:color="auto"/>
        <w:bottom w:val="none" w:sz="0" w:space="0" w:color="auto"/>
        <w:right w:val="none" w:sz="0" w:space="0" w:color="auto"/>
      </w:divBdr>
    </w:div>
    <w:div w:id="2049840973">
      <w:bodyDiv w:val="1"/>
      <w:marLeft w:val="0"/>
      <w:marRight w:val="0"/>
      <w:marTop w:val="0"/>
      <w:marBottom w:val="0"/>
      <w:divBdr>
        <w:top w:val="none" w:sz="0" w:space="0" w:color="auto"/>
        <w:left w:val="none" w:sz="0" w:space="0" w:color="auto"/>
        <w:bottom w:val="none" w:sz="0" w:space="0" w:color="auto"/>
        <w:right w:val="none" w:sz="0" w:space="0" w:color="auto"/>
      </w:divBdr>
    </w:div>
    <w:div w:id="2078017870">
      <w:bodyDiv w:val="1"/>
      <w:marLeft w:val="0"/>
      <w:marRight w:val="0"/>
      <w:marTop w:val="0"/>
      <w:marBottom w:val="0"/>
      <w:divBdr>
        <w:top w:val="none" w:sz="0" w:space="0" w:color="auto"/>
        <w:left w:val="none" w:sz="0" w:space="0" w:color="auto"/>
        <w:bottom w:val="none" w:sz="0" w:space="0" w:color="auto"/>
        <w:right w:val="none" w:sz="0" w:space="0" w:color="auto"/>
      </w:divBdr>
    </w:div>
    <w:div w:id="2103722655">
      <w:bodyDiv w:val="1"/>
      <w:marLeft w:val="0"/>
      <w:marRight w:val="0"/>
      <w:marTop w:val="0"/>
      <w:marBottom w:val="0"/>
      <w:divBdr>
        <w:top w:val="none" w:sz="0" w:space="0" w:color="auto"/>
        <w:left w:val="none" w:sz="0" w:space="0" w:color="auto"/>
        <w:bottom w:val="none" w:sz="0" w:space="0" w:color="auto"/>
        <w:right w:val="none" w:sz="0" w:space="0" w:color="auto"/>
      </w:divBdr>
    </w:div>
    <w:div w:id="2105372631">
      <w:bodyDiv w:val="1"/>
      <w:marLeft w:val="0"/>
      <w:marRight w:val="0"/>
      <w:marTop w:val="0"/>
      <w:marBottom w:val="0"/>
      <w:divBdr>
        <w:top w:val="none" w:sz="0" w:space="0" w:color="auto"/>
        <w:left w:val="none" w:sz="0" w:space="0" w:color="auto"/>
        <w:bottom w:val="none" w:sz="0" w:space="0" w:color="auto"/>
        <w:right w:val="none" w:sz="0" w:space="0" w:color="auto"/>
      </w:divBdr>
    </w:div>
    <w:div w:id="2111462857">
      <w:bodyDiv w:val="1"/>
      <w:marLeft w:val="0"/>
      <w:marRight w:val="0"/>
      <w:marTop w:val="0"/>
      <w:marBottom w:val="0"/>
      <w:divBdr>
        <w:top w:val="none" w:sz="0" w:space="0" w:color="auto"/>
        <w:left w:val="none" w:sz="0" w:space="0" w:color="auto"/>
        <w:bottom w:val="none" w:sz="0" w:space="0" w:color="auto"/>
        <w:right w:val="none" w:sz="0" w:space="0" w:color="auto"/>
      </w:divBdr>
    </w:div>
    <w:div w:id="2117165785">
      <w:bodyDiv w:val="1"/>
      <w:marLeft w:val="0"/>
      <w:marRight w:val="0"/>
      <w:marTop w:val="0"/>
      <w:marBottom w:val="0"/>
      <w:divBdr>
        <w:top w:val="none" w:sz="0" w:space="0" w:color="auto"/>
        <w:left w:val="none" w:sz="0" w:space="0" w:color="auto"/>
        <w:bottom w:val="none" w:sz="0" w:space="0" w:color="auto"/>
        <w:right w:val="none" w:sz="0" w:space="0" w:color="auto"/>
      </w:divBdr>
    </w:div>
    <w:div w:id="2118795192">
      <w:bodyDiv w:val="1"/>
      <w:marLeft w:val="0"/>
      <w:marRight w:val="0"/>
      <w:marTop w:val="0"/>
      <w:marBottom w:val="0"/>
      <w:divBdr>
        <w:top w:val="none" w:sz="0" w:space="0" w:color="auto"/>
        <w:left w:val="none" w:sz="0" w:space="0" w:color="auto"/>
        <w:bottom w:val="none" w:sz="0" w:space="0" w:color="auto"/>
        <w:right w:val="none" w:sz="0" w:space="0" w:color="auto"/>
      </w:divBdr>
    </w:div>
    <w:div w:id="2123382285">
      <w:bodyDiv w:val="1"/>
      <w:marLeft w:val="0"/>
      <w:marRight w:val="0"/>
      <w:marTop w:val="0"/>
      <w:marBottom w:val="0"/>
      <w:divBdr>
        <w:top w:val="none" w:sz="0" w:space="0" w:color="auto"/>
        <w:left w:val="none" w:sz="0" w:space="0" w:color="auto"/>
        <w:bottom w:val="none" w:sz="0" w:space="0" w:color="auto"/>
        <w:right w:val="none" w:sz="0" w:space="0" w:color="auto"/>
      </w:divBdr>
    </w:div>
    <w:div w:id="2125342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4C341-F0E2-304D-9B63-453D60AE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15523</Words>
  <Characters>88487</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A Strategy for Decoupling Motional Modes and the Resolution of Collective Dynamics in RNA by NMR</vt:lpstr>
    </vt:vector>
  </TitlesOfParts>
  <Company> Department of Chemistry, the University of Michigan</Company>
  <LinksUpToDate>false</LinksUpToDate>
  <CharactersWithSpaces>103803</CharactersWithSpaces>
  <SharedDoc>false</SharedDoc>
  <HLinks>
    <vt:vector size="6" baseType="variant">
      <vt:variant>
        <vt:i4>786480</vt:i4>
      </vt:variant>
      <vt:variant>
        <vt:i4>0</vt:i4>
      </vt:variant>
      <vt:variant>
        <vt:i4>0</vt:i4>
      </vt:variant>
      <vt:variant>
        <vt:i4>5</vt:i4>
      </vt:variant>
      <vt:variant>
        <vt:lpwstr>mailto:hashim.al.hashimi@duke.edu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Strategy for Decoupling Motional Modes and the Resolution of Collective Dynamics in RNA by NMR</dc:title>
  <dc:subject/>
  <dc:creator>Hashim M. Al-Hashimi</dc:creator>
  <cp:keywords/>
  <dc:description/>
  <cp:lastModifiedBy>Megan Kelly</cp:lastModifiedBy>
  <cp:revision>3</cp:revision>
  <cp:lastPrinted>2023-03-10T03:59:00Z</cp:lastPrinted>
  <dcterms:created xsi:type="dcterms:W3CDTF">2023-03-25T21:37:00Z</dcterms:created>
  <dcterms:modified xsi:type="dcterms:W3CDTF">2023-03-25T21:38:00Z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http://www.zotero.org/styles/rna</vt:lpwstr>
  </property>
  <property fmtid="{D5CDD505-2E9C-101B-9397-08002B2CF9AE}" pid="19" name="Mendeley Recent Style Name 8_1">
    <vt:lpwstr>RNA</vt:lpwstr>
  </property>
  <property fmtid="{D5CDD505-2E9C-101B-9397-08002B2CF9AE}" pid="20" name="Mendeley Recent Style Id 9_1">
    <vt:lpwstr>http://www.zotero.org/styles/science</vt:lpwstr>
  </property>
  <property fmtid="{D5CDD505-2E9C-101B-9397-08002B2CF9AE}" pid="21" name="Mendeley Recent Style Name 9_1">
    <vt:lpwstr>Science</vt:lpwstr>
  </property>
  <property fmtid="{D5CDD505-2E9C-101B-9397-08002B2CF9AE}" pid="22" name="Mendeley Document_1">
    <vt:lpwstr>True</vt:lpwstr>
  </property>
  <property fmtid="{D5CDD505-2E9C-101B-9397-08002B2CF9AE}" pid="23" name="Mendeley Unique User Id_1">
    <vt:lpwstr>8b4f1b9e-d118-3930-8459-eb6c1e0a0854</vt:lpwstr>
  </property>
  <property fmtid="{D5CDD505-2E9C-101B-9397-08002B2CF9AE}" pid="24" name="Mendeley Citation Style_1">
    <vt:lpwstr>http://www.zotero.org/styles/science</vt:lpwstr>
  </property>
</Properties>
</file>